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8" w:type="dxa"/>
        <w:tblLook w:val="01E0" w:firstRow="1" w:lastRow="1" w:firstColumn="1" w:lastColumn="1" w:noHBand="0" w:noVBand="0"/>
      </w:tblPr>
      <w:tblGrid>
        <w:gridCol w:w="4264"/>
        <w:gridCol w:w="5204"/>
      </w:tblGrid>
      <w:tr w:rsidR="00601D18" w:rsidRPr="00601D18" w:rsidTr="00F70F53">
        <w:tc>
          <w:tcPr>
            <w:tcW w:w="4264" w:type="dxa"/>
          </w:tcPr>
          <w:p w:rsidR="00601D18" w:rsidRPr="00601D18" w:rsidRDefault="00601D18" w:rsidP="00601D18">
            <w:pPr>
              <w:tabs>
                <w:tab w:val="center" w:pos="4320"/>
                <w:tab w:val="right" w:pos="8640"/>
              </w:tabs>
              <w:spacing w:after="120" w:line="240" w:lineRule="auto"/>
              <w:rPr>
                <w:rFonts w:ascii="Times New Roman" w:eastAsia="Calibri" w:hAnsi="Times New Roman" w:cs="Times New Roman"/>
                <w:sz w:val="24"/>
                <w:szCs w:val="24"/>
              </w:rPr>
            </w:pPr>
            <w:bookmarkStart w:id="0" w:name="_GoBack"/>
            <w:bookmarkEnd w:id="0"/>
          </w:p>
        </w:tc>
        <w:tc>
          <w:tcPr>
            <w:tcW w:w="5204" w:type="dxa"/>
          </w:tcPr>
          <w:p w:rsidR="00601D18" w:rsidRPr="00601D18" w:rsidRDefault="00601D18" w:rsidP="00601D18">
            <w:pPr>
              <w:tabs>
                <w:tab w:val="center" w:pos="4320"/>
                <w:tab w:val="right" w:pos="8640"/>
              </w:tabs>
              <w:spacing w:after="0" w:line="240" w:lineRule="auto"/>
              <w:jc w:val="right"/>
              <w:rPr>
                <w:rFonts w:ascii="Times New Roman" w:eastAsia="Calibri" w:hAnsi="Times New Roman" w:cs="Times New Roman"/>
                <w:sz w:val="24"/>
                <w:szCs w:val="24"/>
              </w:rPr>
            </w:pPr>
            <w:r w:rsidRPr="00601D18">
              <w:rPr>
                <w:rFonts w:ascii="Times New Roman" w:eastAsia="Calibri" w:hAnsi="Times New Roman" w:cs="Times New Roman"/>
                <w:sz w:val="24"/>
                <w:szCs w:val="24"/>
              </w:rPr>
              <w:t>APSTIPRINĀTS</w:t>
            </w:r>
          </w:p>
          <w:p w:rsidR="00601D18" w:rsidRPr="00601D18" w:rsidRDefault="00601D18" w:rsidP="00601D18">
            <w:pPr>
              <w:spacing w:after="0" w:line="240" w:lineRule="auto"/>
              <w:jc w:val="right"/>
              <w:rPr>
                <w:rFonts w:ascii="Times New Roman" w:eastAsia="Calibri" w:hAnsi="Times New Roman" w:cs="Times New Roman"/>
                <w:sz w:val="24"/>
                <w:szCs w:val="24"/>
              </w:rPr>
            </w:pPr>
            <w:r w:rsidRPr="00601D18">
              <w:rPr>
                <w:rFonts w:ascii="Times New Roman" w:eastAsia="Calibri" w:hAnsi="Times New Roman" w:cs="Times New Roman"/>
                <w:sz w:val="24"/>
                <w:szCs w:val="24"/>
              </w:rPr>
              <w:t>Valkas novada domes</w:t>
            </w:r>
          </w:p>
          <w:p w:rsidR="00601D18" w:rsidRPr="00601D18" w:rsidRDefault="00601D18" w:rsidP="00601D18">
            <w:pPr>
              <w:spacing w:after="0" w:line="240" w:lineRule="auto"/>
              <w:jc w:val="right"/>
              <w:rPr>
                <w:rFonts w:ascii="Times New Roman" w:eastAsia="Calibri" w:hAnsi="Times New Roman" w:cs="Times New Roman"/>
                <w:sz w:val="24"/>
                <w:szCs w:val="24"/>
              </w:rPr>
            </w:pPr>
            <w:r w:rsidRPr="00601D18">
              <w:rPr>
                <w:rFonts w:ascii="Times New Roman" w:eastAsia="Calibri" w:hAnsi="Times New Roman" w:cs="Times New Roman"/>
                <w:sz w:val="24"/>
                <w:szCs w:val="24"/>
              </w:rPr>
              <w:t xml:space="preserve"> iepirkuma komisijas</w:t>
            </w:r>
          </w:p>
          <w:p w:rsidR="00601D18" w:rsidRPr="00601D18" w:rsidRDefault="00601D18" w:rsidP="00601D18">
            <w:pPr>
              <w:spacing w:after="0" w:line="240" w:lineRule="auto"/>
              <w:jc w:val="right"/>
              <w:rPr>
                <w:rFonts w:ascii="Times New Roman" w:eastAsia="Calibri" w:hAnsi="Times New Roman" w:cs="Times New Roman"/>
                <w:sz w:val="24"/>
                <w:szCs w:val="24"/>
              </w:rPr>
            </w:pPr>
            <w:proofErr w:type="gramStart"/>
            <w:r w:rsidRPr="00601D18">
              <w:rPr>
                <w:rFonts w:ascii="Times New Roman" w:eastAsia="Calibri" w:hAnsi="Times New Roman" w:cs="Times New Roman"/>
                <w:sz w:val="24"/>
                <w:szCs w:val="24"/>
              </w:rPr>
              <w:t>2016.gada</w:t>
            </w:r>
            <w:proofErr w:type="gramEnd"/>
            <w:r w:rsidRPr="00601D18">
              <w:rPr>
                <w:rFonts w:ascii="Times New Roman" w:eastAsia="Calibri" w:hAnsi="Times New Roman" w:cs="Times New Roman"/>
                <w:sz w:val="24"/>
                <w:szCs w:val="24"/>
              </w:rPr>
              <w:t xml:space="preserve"> </w:t>
            </w:r>
            <w:r>
              <w:rPr>
                <w:rFonts w:ascii="Times New Roman" w:eastAsia="Calibri" w:hAnsi="Times New Roman" w:cs="Times New Roman"/>
                <w:sz w:val="24"/>
                <w:szCs w:val="24"/>
              </w:rPr>
              <w:t>21</w:t>
            </w:r>
            <w:r w:rsidRPr="00601D18">
              <w:rPr>
                <w:rFonts w:ascii="Times New Roman" w:eastAsia="Calibri" w:hAnsi="Times New Roman" w:cs="Times New Roman"/>
                <w:sz w:val="24"/>
                <w:szCs w:val="24"/>
              </w:rPr>
              <w:t>.jūnija sēdē</w:t>
            </w:r>
          </w:p>
        </w:tc>
      </w:tr>
    </w:tbl>
    <w:p w:rsidR="00601D18" w:rsidRPr="00601D18" w:rsidRDefault="00601D18" w:rsidP="00601D18">
      <w:pPr>
        <w:spacing w:after="120" w:line="240" w:lineRule="auto"/>
        <w:jc w:val="center"/>
        <w:rPr>
          <w:rFonts w:ascii="Times New Roman" w:eastAsia="Calibri" w:hAnsi="Times New Roman" w:cs="Times New Roman"/>
          <w:b/>
          <w:sz w:val="24"/>
          <w:szCs w:val="24"/>
        </w:rPr>
      </w:pPr>
    </w:p>
    <w:p w:rsidR="00601D18" w:rsidRPr="00601D18" w:rsidRDefault="00601D18" w:rsidP="00601D18">
      <w:pPr>
        <w:spacing w:after="120" w:line="240" w:lineRule="auto"/>
        <w:jc w:val="center"/>
        <w:rPr>
          <w:rFonts w:ascii="Times New Roman" w:eastAsia="Calibri" w:hAnsi="Times New Roman" w:cs="Times New Roman"/>
          <w:b/>
          <w:sz w:val="24"/>
          <w:szCs w:val="24"/>
        </w:rPr>
      </w:pPr>
    </w:p>
    <w:p w:rsidR="00601D18" w:rsidRPr="00601D18" w:rsidRDefault="00601D18" w:rsidP="00601D18">
      <w:pPr>
        <w:spacing w:after="120" w:line="240" w:lineRule="auto"/>
        <w:jc w:val="center"/>
        <w:rPr>
          <w:rFonts w:ascii="Times New Roman" w:eastAsia="Calibri" w:hAnsi="Times New Roman" w:cs="Times New Roman"/>
          <w:b/>
          <w:sz w:val="24"/>
          <w:szCs w:val="24"/>
        </w:rPr>
      </w:pPr>
      <w:r w:rsidRPr="00601D18">
        <w:rPr>
          <w:rFonts w:ascii="Times New Roman" w:eastAsia="Calibri" w:hAnsi="Times New Roman" w:cs="Times New Roman"/>
          <w:b/>
          <w:sz w:val="24"/>
          <w:szCs w:val="24"/>
        </w:rPr>
        <w:t>GROZĪJUMI</w:t>
      </w:r>
      <w:r w:rsidR="00A425EF">
        <w:rPr>
          <w:rFonts w:ascii="Times New Roman" w:eastAsia="Calibri" w:hAnsi="Times New Roman" w:cs="Times New Roman"/>
          <w:b/>
          <w:sz w:val="24"/>
          <w:szCs w:val="24"/>
        </w:rPr>
        <w:t xml:space="preserve"> Nr.2</w:t>
      </w:r>
    </w:p>
    <w:p w:rsidR="00601D18" w:rsidRPr="00601D18" w:rsidRDefault="00601D18" w:rsidP="00601D18">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ar-SA"/>
        </w:rPr>
      </w:pPr>
    </w:p>
    <w:p w:rsidR="00601D18" w:rsidRPr="00601D18" w:rsidRDefault="00601D18" w:rsidP="00601D18">
      <w:pPr>
        <w:suppressAutoHyphens/>
        <w:autoSpaceDE w:val="0"/>
        <w:autoSpaceDN w:val="0"/>
        <w:adjustRightInd w:val="0"/>
        <w:spacing w:after="0" w:line="240" w:lineRule="auto"/>
        <w:jc w:val="center"/>
        <w:rPr>
          <w:rFonts w:ascii="Times New Roman" w:eastAsia="Times New Roman" w:hAnsi="Times New Roman" w:cs="Times New Roman"/>
          <w:sz w:val="28"/>
          <w:szCs w:val="28"/>
          <w:lang w:eastAsia="ar-SA"/>
        </w:rPr>
      </w:pPr>
      <w:r w:rsidRPr="00601D18">
        <w:rPr>
          <w:rFonts w:ascii="Times New Roman" w:eastAsia="Times New Roman" w:hAnsi="Times New Roman" w:cs="Times New Roman"/>
          <w:sz w:val="28"/>
          <w:szCs w:val="28"/>
          <w:lang w:eastAsia="ar-SA"/>
        </w:rPr>
        <w:t>Atklāta konkursa</w:t>
      </w:r>
    </w:p>
    <w:p w:rsidR="00601D18" w:rsidRPr="00601D18" w:rsidRDefault="00601D18" w:rsidP="00601D18">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ar-SA"/>
        </w:rPr>
      </w:pPr>
      <w:r w:rsidRPr="00601D18">
        <w:rPr>
          <w:rFonts w:ascii="Times New Roman" w:eastAsia="Times New Roman" w:hAnsi="Times New Roman" w:cs="Times New Roman"/>
          <w:b/>
          <w:sz w:val="28"/>
          <w:szCs w:val="28"/>
          <w:lang w:eastAsia="ar-SA"/>
        </w:rPr>
        <w:t>„</w:t>
      </w:r>
      <w:r w:rsidRPr="00601D18">
        <w:rPr>
          <w:rFonts w:ascii="Times New Roman" w:eastAsia="Times New Roman" w:hAnsi="Times New Roman" w:cs="Times New Roman"/>
          <w:b/>
          <w:bCs/>
          <w:color w:val="000000"/>
          <w:sz w:val="28"/>
          <w:szCs w:val="28"/>
          <w:lang w:eastAsia="lv-LV"/>
        </w:rPr>
        <w:t>Autoceļa A3 Tranzīta maršruta rekonstrukcija Valkas pilsētā pa Rīgas ielu, posmā no pilsētas robežas līdz Zemgales ielai</w:t>
      </w:r>
      <w:r w:rsidRPr="00601D18">
        <w:rPr>
          <w:rFonts w:ascii="Times New Roman" w:eastAsia="Times New Roman" w:hAnsi="Times New Roman" w:cs="Times New Roman"/>
          <w:b/>
          <w:sz w:val="28"/>
          <w:szCs w:val="28"/>
          <w:lang w:eastAsia="ar-SA"/>
        </w:rPr>
        <w:t>”</w:t>
      </w:r>
    </w:p>
    <w:p w:rsidR="00601D18" w:rsidRPr="00601D18" w:rsidRDefault="00601D18" w:rsidP="00601D18">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ar-SA"/>
        </w:rPr>
      </w:pPr>
    </w:p>
    <w:p w:rsidR="00601D18" w:rsidRPr="00601D18" w:rsidRDefault="00601D18" w:rsidP="00601D18">
      <w:pPr>
        <w:spacing w:after="120" w:line="240" w:lineRule="auto"/>
        <w:jc w:val="center"/>
        <w:rPr>
          <w:rFonts w:ascii="Times New Roman" w:eastAsia="Calibri" w:hAnsi="Times New Roman" w:cs="Times New Roman"/>
          <w:bCs/>
          <w:iCs/>
          <w:sz w:val="24"/>
          <w:szCs w:val="24"/>
        </w:rPr>
      </w:pPr>
      <w:r w:rsidRPr="00601D18">
        <w:rPr>
          <w:rFonts w:ascii="Times New Roman" w:eastAsia="Calibri" w:hAnsi="Times New Roman" w:cs="Times New Roman"/>
          <w:sz w:val="24"/>
          <w:szCs w:val="24"/>
        </w:rPr>
        <w:t xml:space="preserve">Iepirkuma identifikācijas Nr. </w:t>
      </w:r>
      <w:r w:rsidRPr="00601D18">
        <w:rPr>
          <w:rFonts w:ascii="Times New Roman" w:eastAsia="Times New Roman" w:hAnsi="Times New Roman" w:cs="Times New Roman"/>
          <w:sz w:val="24"/>
          <w:szCs w:val="24"/>
          <w:lang w:eastAsia="ar-SA"/>
        </w:rPr>
        <w:t>VND/2016/6K</w:t>
      </w:r>
    </w:p>
    <w:p w:rsidR="00601D18" w:rsidRPr="00601D18" w:rsidRDefault="00601D18" w:rsidP="00601D18">
      <w:pPr>
        <w:spacing w:after="120" w:line="240" w:lineRule="auto"/>
        <w:jc w:val="center"/>
        <w:rPr>
          <w:rFonts w:ascii="Times New Roman" w:eastAsia="Calibri" w:hAnsi="Times New Roman" w:cs="Times New Roman"/>
          <w:sz w:val="24"/>
          <w:szCs w:val="24"/>
        </w:rPr>
      </w:pPr>
    </w:p>
    <w:p w:rsidR="00601D18" w:rsidRPr="00601D18" w:rsidRDefault="00601D18" w:rsidP="00601D18">
      <w:pPr>
        <w:spacing w:after="120" w:line="240" w:lineRule="auto"/>
        <w:jc w:val="center"/>
        <w:rPr>
          <w:rFonts w:ascii="Times New Roman" w:eastAsia="Calibri" w:hAnsi="Times New Roman" w:cs="Times New Roman"/>
          <w:b/>
          <w:sz w:val="28"/>
          <w:szCs w:val="28"/>
        </w:rPr>
      </w:pPr>
      <w:r w:rsidRPr="00601D18">
        <w:rPr>
          <w:rFonts w:ascii="Times New Roman" w:eastAsia="Calibri" w:hAnsi="Times New Roman" w:cs="Times New Roman"/>
          <w:b/>
          <w:color w:val="000000"/>
          <w:sz w:val="28"/>
          <w:szCs w:val="28"/>
        </w:rPr>
        <w:t>NOLIKUMĀ</w:t>
      </w:r>
    </w:p>
    <w:p w:rsidR="00601D18" w:rsidRPr="00601D18" w:rsidRDefault="00601D18" w:rsidP="00601D18">
      <w:pPr>
        <w:spacing w:after="120" w:line="240" w:lineRule="auto"/>
        <w:jc w:val="both"/>
        <w:rPr>
          <w:rFonts w:ascii="Times New Roman" w:eastAsia="Calibri" w:hAnsi="Times New Roman" w:cs="Times New Roman"/>
          <w:sz w:val="24"/>
          <w:szCs w:val="24"/>
        </w:rPr>
      </w:pPr>
    </w:p>
    <w:p w:rsidR="00601D18" w:rsidRPr="00601D18" w:rsidRDefault="00601D18" w:rsidP="00601D18">
      <w:pPr>
        <w:widowControl w:val="0"/>
        <w:numPr>
          <w:ilvl w:val="0"/>
          <w:numId w:val="1"/>
        </w:numPr>
        <w:tabs>
          <w:tab w:val="num" w:pos="684"/>
        </w:tabs>
        <w:suppressAutoHyphens/>
        <w:spacing w:after="120" w:line="240" w:lineRule="auto"/>
        <w:ind w:left="741"/>
        <w:jc w:val="both"/>
        <w:rPr>
          <w:rFonts w:ascii="Times New Roman" w:eastAsia="Times New Roman" w:hAnsi="Times New Roman" w:cs="Times New Roman"/>
          <w:sz w:val="24"/>
          <w:szCs w:val="24"/>
          <w:u w:val="single"/>
        </w:rPr>
      </w:pPr>
      <w:r w:rsidRPr="00601D18">
        <w:rPr>
          <w:rFonts w:ascii="Times New Roman" w:eastAsia="Times New Roman" w:hAnsi="Times New Roman" w:cs="Times New Roman"/>
          <w:sz w:val="24"/>
          <w:szCs w:val="24"/>
          <w:u w:val="single"/>
        </w:rPr>
        <w:t>Nolikuma 3.1.7.punktu izteikt šādā redakcijā:</w:t>
      </w:r>
    </w:p>
    <w:p w:rsidR="00601D18" w:rsidRPr="00601D18" w:rsidRDefault="00601D18" w:rsidP="00601D18">
      <w:pPr>
        <w:widowControl w:val="0"/>
        <w:suppressAutoHyphens/>
        <w:spacing w:after="120" w:line="240" w:lineRule="auto"/>
        <w:ind w:left="741"/>
        <w:jc w:val="both"/>
        <w:rPr>
          <w:rFonts w:ascii="Times New Roman" w:eastAsia="Times New Roman" w:hAnsi="Times New Roman" w:cs="Times New Roman"/>
          <w:sz w:val="24"/>
          <w:szCs w:val="24"/>
          <w:u w:val="single"/>
        </w:rPr>
      </w:pPr>
      <w:r w:rsidRPr="00601D18">
        <w:rPr>
          <w:rFonts w:ascii="Times New Roman" w:eastAsia="Times New Roman" w:hAnsi="Times New Roman" w:cs="Times New Roman"/>
          <w:b/>
          <w:color w:val="000000"/>
          <w:sz w:val="24"/>
          <w:szCs w:val="24"/>
          <w:u w:val="single"/>
        </w:rPr>
        <w:t>3.1.7. Piedāvājumi iesniedzami</w:t>
      </w:r>
      <w:r w:rsidRPr="00601D18">
        <w:rPr>
          <w:rFonts w:ascii="Times New Roman" w:eastAsia="Times New Roman" w:hAnsi="Times New Roman" w:cs="Times New Roman"/>
          <w:color w:val="000000"/>
          <w:sz w:val="24"/>
          <w:szCs w:val="24"/>
        </w:rPr>
        <w:t xml:space="preserve"> Valkas novada domē, Valkā, Beverīnas ielā 3, darba dienās no plkst. 8.30 līdz plkst. 16.30 (pirmssvētku dienās no plkst. 8.30 līdz plkst. 16.00) </w:t>
      </w:r>
      <w:r w:rsidRPr="00601D18">
        <w:rPr>
          <w:rFonts w:ascii="Times New Roman" w:eastAsia="Times New Roman" w:hAnsi="Times New Roman" w:cs="Times New Roman"/>
          <w:b/>
          <w:color w:val="000000"/>
          <w:sz w:val="24"/>
          <w:szCs w:val="24"/>
          <w:u w:val="single"/>
        </w:rPr>
        <w:t xml:space="preserve">līdz </w:t>
      </w:r>
      <w:proofErr w:type="gramStart"/>
      <w:r w:rsidRPr="00601D18">
        <w:rPr>
          <w:rFonts w:ascii="Times New Roman" w:eastAsia="Times New Roman" w:hAnsi="Times New Roman" w:cs="Times New Roman"/>
          <w:b/>
          <w:color w:val="000000"/>
          <w:sz w:val="24"/>
          <w:szCs w:val="24"/>
          <w:u w:val="single"/>
        </w:rPr>
        <w:t>2016.gada</w:t>
      </w:r>
      <w:proofErr w:type="gramEnd"/>
      <w:r w:rsidRPr="00601D18">
        <w:rPr>
          <w:rFonts w:ascii="Times New Roman" w:eastAsia="Times New Roman" w:hAnsi="Times New Roman" w:cs="Times New Roman"/>
          <w:b/>
          <w:color w:val="000000"/>
          <w:sz w:val="24"/>
          <w:szCs w:val="24"/>
          <w:u w:val="single"/>
        </w:rPr>
        <w:t xml:space="preserve"> </w:t>
      </w:r>
      <w:r>
        <w:rPr>
          <w:rFonts w:ascii="Times New Roman" w:eastAsia="Times New Roman" w:hAnsi="Times New Roman" w:cs="Times New Roman"/>
          <w:b/>
          <w:color w:val="000000"/>
          <w:sz w:val="24"/>
          <w:szCs w:val="24"/>
          <w:u w:val="single"/>
        </w:rPr>
        <w:t>8</w:t>
      </w:r>
      <w:r w:rsidRPr="00601D18">
        <w:rPr>
          <w:rFonts w:ascii="Times New Roman" w:eastAsia="Times New Roman" w:hAnsi="Times New Roman" w:cs="Times New Roman"/>
          <w:b/>
          <w:color w:val="000000"/>
          <w:sz w:val="24"/>
          <w:szCs w:val="24"/>
          <w:u w:val="single"/>
        </w:rPr>
        <w:t>.jūlijam plkst. 14</w:t>
      </w:r>
      <w:r w:rsidRPr="00601D18">
        <w:rPr>
          <w:rFonts w:ascii="Times New Roman" w:eastAsia="Times New Roman" w:hAnsi="Times New Roman" w:cs="Times New Roman"/>
          <w:b/>
          <w:color w:val="000000"/>
          <w:sz w:val="24"/>
          <w:szCs w:val="24"/>
          <w:u w:val="single"/>
          <w:vertAlign w:val="superscript"/>
        </w:rPr>
        <w:t>00</w:t>
      </w:r>
      <w:r w:rsidRPr="00601D18">
        <w:rPr>
          <w:rFonts w:ascii="Times New Roman" w:eastAsia="Times New Roman" w:hAnsi="Times New Roman" w:cs="Times New Roman"/>
          <w:color w:val="000000"/>
          <w:sz w:val="24"/>
          <w:szCs w:val="24"/>
          <w:u w:val="single"/>
        </w:rPr>
        <w:t>.</w:t>
      </w:r>
    </w:p>
    <w:p w:rsidR="00601D18" w:rsidRPr="00601D18" w:rsidRDefault="00601D18" w:rsidP="00601D18">
      <w:pPr>
        <w:widowControl w:val="0"/>
        <w:numPr>
          <w:ilvl w:val="0"/>
          <w:numId w:val="1"/>
        </w:numPr>
        <w:tabs>
          <w:tab w:val="num" w:pos="684"/>
        </w:tabs>
        <w:suppressAutoHyphens/>
        <w:spacing w:after="120" w:line="240" w:lineRule="auto"/>
        <w:ind w:left="741"/>
        <w:jc w:val="both"/>
        <w:rPr>
          <w:rFonts w:ascii="Times New Roman" w:eastAsia="Times New Roman" w:hAnsi="Times New Roman" w:cs="Times New Roman"/>
          <w:sz w:val="24"/>
          <w:szCs w:val="24"/>
          <w:u w:val="single"/>
        </w:rPr>
      </w:pPr>
      <w:r w:rsidRPr="00601D18">
        <w:rPr>
          <w:rFonts w:ascii="Times New Roman" w:eastAsia="Times New Roman" w:hAnsi="Times New Roman" w:cs="Times New Roman"/>
          <w:sz w:val="24"/>
          <w:szCs w:val="24"/>
          <w:u w:val="single"/>
        </w:rPr>
        <w:t xml:space="preserve">Nolikuma </w:t>
      </w:r>
      <w:r>
        <w:rPr>
          <w:rFonts w:ascii="Times New Roman" w:eastAsia="Times New Roman" w:hAnsi="Times New Roman" w:cs="Times New Roman"/>
          <w:sz w:val="24"/>
          <w:szCs w:val="24"/>
          <w:u w:val="single"/>
        </w:rPr>
        <w:t>4.9.2</w:t>
      </w:r>
      <w:r w:rsidRPr="00601D18">
        <w:rPr>
          <w:rFonts w:ascii="Times New Roman" w:eastAsia="Times New Roman" w:hAnsi="Times New Roman" w:cs="Times New Roman"/>
          <w:sz w:val="24"/>
          <w:szCs w:val="24"/>
          <w:u w:val="single"/>
        </w:rPr>
        <w:t>.punktu izteikt šādā redakcijā:</w:t>
      </w:r>
    </w:p>
    <w:p w:rsidR="00601D18" w:rsidRPr="00A0553F" w:rsidRDefault="00601D18" w:rsidP="00601D18">
      <w:pPr>
        <w:pStyle w:val="ListParagraph"/>
        <w:ind w:left="851"/>
        <w:jc w:val="both"/>
        <w:rPr>
          <w:rFonts w:ascii="Times New Roman" w:eastAsia="Times New Roman" w:hAnsi="Times New Roman"/>
          <w:lang w:eastAsia="ar-SA"/>
        </w:rPr>
      </w:pPr>
      <w:r>
        <w:rPr>
          <w:rFonts w:ascii="Times New Roman" w:eastAsia="Times New Roman" w:hAnsi="Times New Roman"/>
          <w:lang w:eastAsia="ar-SA"/>
        </w:rPr>
        <w:t>4.9.2.</w:t>
      </w:r>
      <w:r w:rsidRPr="00A0553F">
        <w:rPr>
          <w:rFonts w:ascii="Times New Roman" w:eastAsia="Times New Roman" w:hAnsi="Times New Roman"/>
          <w:lang w:eastAsia="ar-SA"/>
        </w:rPr>
        <w:t>Saimnieciski visizdevīgākā piedāvājuma vērtēšanas kritēriji:</w:t>
      </w:r>
    </w:p>
    <w:tbl>
      <w:tblPr>
        <w:tblStyle w:val="TableGrid"/>
        <w:tblW w:w="9466" w:type="dxa"/>
        <w:tblLayout w:type="fixed"/>
        <w:tblLook w:val="0000" w:firstRow="0" w:lastRow="0" w:firstColumn="0" w:lastColumn="0" w:noHBand="0" w:noVBand="0"/>
      </w:tblPr>
      <w:tblGrid>
        <w:gridCol w:w="596"/>
        <w:gridCol w:w="1559"/>
        <w:gridCol w:w="1560"/>
        <w:gridCol w:w="5751"/>
      </w:tblGrid>
      <w:tr w:rsidR="00601D18" w:rsidRPr="00601D18" w:rsidTr="00F70F53">
        <w:trPr>
          <w:trHeight w:val="715"/>
        </w:trPr>
        <w:tc>
          <w:tcPr>
            <w:tcW w:w="596" w:type="dxa"/>
          </w:tcPr>
          <w:p w:rsidR="00601D18" w:rsidRPr="00601D18" w:rsidRDefault="00601D18" w:rsidP="00F70F53">
            <w:pPr>
              <w:ind w:right="-108"/>
              <w:jc w:val="center"/>
              <w:rPr>
                <w:rFonts w:ascii="Times New Roman" w:hAnsi="Times New Roman" w:cs="Times New Roman"/>
                <w:b/>
                <w:bCs/>
              </w:rPr>
            </w:pPr>
            <w:r w:rsidRPr="00601D18">
              <w:rPr>
                <w:rFonts w:ascii="Times New Roman" w:hAnsi="Times New Roman" w:cs="Times New Roman"/>
                <w:b/>
                <w:bCs/>
              </w:rPr>
              <w:t>Nr.</w:t>
            </w:r>
          </w:p>
        </w:tc>
        <w:tc>
          <w:tcPr>
            <w:tcW w:w="1559" w:type="dxa"/>
          </w:tcPr>
          <w:p w:rsidR="00601D18" w:rsidRPr="00601D18" w:rsidRDefault="00601D18" w:rsidP="00F70F53">
            <w:pPr>
              <w:jc w:val="center"/>
              <w:rPr>
                <w:rFonts w:ascii="Times New Roman" w:hAnsi="Times New Roman" w:cs="Times New Roman"/>
              </w:rPr>
            </w:pPr>
            <w:r w:rsidRPr="00601D18">
              <w:rPr>
                <w:rFonts w:ascii="Times New Roman" w:hAnsi="Times New Roman" w:cs="Times New Roman"/>
                <w:b/>
                <w:bCs/>
              </w:rPr>
              <w:t>Vērtēšanas kritēriji</w:t>
            </w:r>
          </w:p>
        </w:tc>
        <w:tc>
          <w:tcPr>
            <w:tcW w:w="1560" w:type="dxa"/>
          </w:tcPr>
          <w:p w:rsidR="00601D18" w:rsidRPr="00601D18" w:rsidRDefault="00601D18" w:rsidP="00F70F53">
            <w:pPr>
              <w:jc w:val="center"/>
              <w:rPr>
                <w:rFonts w:ascii="Times New Roman" w:hAnsi="Times New Roman" w:cs="Times New Roman"/>
                <w:b/>
              </w:rPr>
            </w:pPr>
            <w:r w:rsidRPr="00601D18">
              <w:rPr>
                <w:rFonts w:ascii="Times New Roman" w:hAnsi="Times New Roman" w:cs="Times New Roman"/>
                <w:b/>
              </w:rPr>
              <w:t>Maksimālais punktu skaits</w:t>
            </w:r>
          </w:p>
        </w:tc>
        <w:tc>
          <w:tcPr>
            <w:tcW w:w="5751" w:type="dxa"/>
          </w:tcPr>
          <w:p w:rsidR="00601D18" w:rsidRPr="00601D18" w:rsidRDefault="00601D18" w:rsidP="00F70F53">
            <w:pPr>
              <w:jc w:val="center"/>
              <w:rPr>
                <w:rFonts w:ascii="Times New Roman" w:hAnsi="Times New Roman" w:cs="Times New Roman"/>
                <w:b/>
              </w:rPr>
            </w:pPr>
            <w:r w:rsidRPr="00601D18">
              <w:rPr>
                <w:rFonts w:ascii="Times New Roman" w:hAnsi="Times New Roman" w:cs="Times New Roman"/>
                <w:b/>
              </w:rPr>
              <w:t>Punktu piešķiršanas algoritms</w:t>
            </w:r>
          </w:p>
        </w:tc>
      </w:tr>
      <w:tr w:rsidR="00601D18" w:rsidRPr="00601D18" w:rsidTr="00F70F53">
        <w:trPr>
          <w:trHeight w:val="509"/>
        </w:trPr>
        <w:tc>
          <w:tcPr>
            <w:tcW w:w="596" w:type="dxa"/>
          </w:tcPr>
          <w:p w:rsidR="00601D18" w:rsidRPr="00601D18" w:rsidRDefault="00601D18" w:rsidP="00F70F53">
            <w:pPr>
              <w:jc w:val="center"/>
              <w:rPr>
                <w:rFonts w:ascii="Times New Roman" w:hAnsi="Times New Roman" w:cs="Times New Roman"/>
                <w:bCs/>
              </w:rPr>
            </w:pPr>
            <w:r w:rsidRPr="00601D18">
              <w:rPr>
                <w:rFonts w:ascii="Times New Roman" w:hAnsi="Times New Roman" w:cs="Times New Roman"/>
                <w:bCs/>
              </w:rPr>
              <w:t>1.</w:t>
            </w:r>
          </w:p>
        </w:tc>
        <w:tc>
          <w:tcPr>
            <w:tcW w:w="1559" w:type="dxa"/>
          </w:tcPr>
          <w:p w:rsidR="00601D18" w:rsidRPr="00601D18" w:rsidRDefault="00601D18" w:rsidP="00F70F53">
            <w:pPr>
              <w:rPr>
                <w:rFonts w:ascii="Times New Roman" w:hAnsi="Times New Roman" w:cs="Times New Roman"/>
              </w:rPr>
            </w:pPr>
            <w:r w:rsidRPr="00601D18">
              <w:rPr>
                <w:rFonts w:ascii="Times New Roman" w:hAnsi="Times New Roman" w:cs="Times New Roman"/>
                <w:bCs/>
              </w:rPr>
              <w:t>Pretendenta piedāvātā būvdarbu līgumcena, EUR bez PVN</w:t>
            </w:r>
            <w:proofErr w:type="gramStart"/>
            <w:r w:rsidRPr="00601D18">
              <w:rPr>
                <w:rFonts w:ascii="Times New Roman" w:hAnsi="Times New Roman" w:cs="Times New Roman"/>
                <w:bCs/>
              </w:rPr>
              <w:t xml:space="preserve">  </w:t>
            </w:r>
            <w:proofErr w:type="gramEnd"/>
            <w:r w:rsidRPr="00601D18">
              <w:rPr>
                <w:rFonts w:ascii="Times New Roman" w:hAnsi="Times New Roman" w:cs="Times New Roman"/>
                <w:b/>
              </w:rPr>
              <w:t>(A)</w:t>
            </w:r>
          </w:p>
        </w:tc>
        <w:tc>
          <w:tcPr>
            <w:tcW w:w="1560" w:type="dxa"/>
          </w:tcPr>
          <w:p w:rsidR="00601D18" w:rsidRPr="00601D18" w:rsidRDefault="00601D18" w:rsidP="00F70F53">
            <w:pPr>
              <w:jc w:val="center"/>
              <w:rPr>
                <w:rFonts w:ascii="Times New Roman" w:hAnsi="Times New Roman" w:cs="Times New Roman"/>
                <w:b/>
              </w:rPr>
            </w:pPr>
            <w:r w:rsidRPr="00601D18">
              <w:rPr>
                <w:rFonts w:ascii="Times New Roman" w:hAnsi="Times New Roman" w:cs="Times New Roman"/>
                <w:b/>
              </w:rPr>
              <w:t xml:space="preserve"> 60</w:t>
            </w:r>
          </w:p>
        </w:tc>
        <w:tc>
          <w:tcPr>
            <w:tcW w:w="5751" w:type="dxa"/>
          </w:tcPr>
          <w:p w:rsidR="00601D18" w:rsidRPr="00601D18" w:rsidRDefault="00601D18" w:rsidP="00F70F53">
            <w:pPr>
              <w:tabs>
                <w:tab w:val="num" w:pos="709"/>
              </w:tabs>
              <w:spacing w:after="80"/>
              <w:rPr>
                <w:rFonts w:ascii="Times New Roman" w:hAnsi="Times New Roman" w:cs="Times New Roman"/>
                <w:bCs/>
              </w:rPr>
            </w:pPr>
            <w:r w:rsidRPr="00601D18">
              <w:rPr>
                <w:rFonts w:ascii="Times New Roman" w:hAnsi="Times New Roman" w:cs="Times New Roman"/>
                <w:bCs/>
              </w:rPr>
              <w:t>Pretendenta piedāvājums ar zemāko piedāvāto līgumcenu, EUR bez PVN tiek vērtēts ar maksimāli iespējamo punktu skaitu – 60 punkti. Punkti pārējo pretendentu piedāvājumiem tiek aprēķināti pēc sekojošas formulas:</w:t>
            </w:r>
            <w:proofErr w:type="gramStart"/>
            <w:r w:rsidRPr="00601D18">
              <w:rPr>
                <w:rFonts w:ascii="Times New Roman" w:hAnsi="Times New Roman" w:cs="Times New Roman"/>
                <w:bCs/>
              </w:rPr>
              <w:t xml:space="preserve">  </w:t>
            </w:r>
            <w:proofErr w:type="gramEnd"/>
            <w:r w:rsidRPr="00601D18">
              <w:rPr>
                <w:rFonts w:ascii="Times New Roman" w:hAnsi="Times New Roman" w:cs="Times New Roman"/>
                <w:b/>
                <w:bCs/>
              </w:rPr>
              <w:t>A</w:t>
            </w:r>
            <w:r w:rsidRPr="00601D18">
              <w:rPr>
                <w:rFonts w:ascii="Times New Roman" w:hAnsi="Times New Roman" w:cs="Times New Roman"/>
                <w:bCs/>
                <w:vertAlign w:val="subscript"/>
              </w:rPr>
              <w:t xml:space="preserve"> </w:t>
            </w:r>
            <w:r w:rsidRPr="00601D18">
              <w:rPr>
                <w:rFonts w:ascii="Times New Roman" w:hAnsi="Times New Roman" w:cs="Times New Roman"/>
                <w:b/>
                <w:bCs/>
              </w:rPr>
              <w:t>=</w:t>
            </w:r>
            <w:r w:rsidRPr="00601D18">
              <w:rPr>
                <w:rFonts w:ascii="Times New Roman" w:hAnsi="Times New Roman" w:cs="Times New Roman"/>
                <w:bCs/>
              </w:rPr>
              <w:t xml:space="preserve"> </w:t>
            </w:r>
            <w:proofErr w:type="spellStart"/>
            <w:r w:rsidRPr="00601D18">
              <w:rPr>
                <w:rFonts w:ascii="Times New Roman" w:hAnsi="Times New Roman" w:cs="Times New Roman"/>
                <w:b/>
                <w:bCs/>
              </w:rPr>
              <w:t>C</w:t>
            </w:r>
            <w:r w:rsidRPr="00601D18">
              <w:rPr>
                <w:rFonts w:ascii="Times New Roman" w:hAnsi="Times New Roman" w:cs="Times New Roman"/>
                <w:b/>
                <w:bCs/>
                <w:vertAlign w:val="subscript"/>
              </w:rPr>
              <w:t>min</w:t>
            </w:r>
            <w:proofErr w:type="spellEnd"/>
            <w:r w:rsidRPr="00601D18">
              <w:rPr>
                <w:rFonts w:ascii="Times New Roman" w:hAnsi="Times New Roman" w:cs="Times New Roman"/>
                <w:b/>
                <w:bCs/>
              </w:rPr>
              <w:t>./</w:t>
            </w:r>
            <w:proofErr w:type="spellStart"/>
            <w:r w:rsidRPr="00601D18">
              <w:rPr>
                <w:rFonts w:ascii="Times New Roman" w:hAnsi="Times New Roman" w:cs="Times New Roman"/>
                <w:b/>
                <w:bCs/>
              </w:rPr>
              <w:t>C</w:t>
            </w:r>
            <w:r w:rsidRPr="00601D18">
              <w:rPr>
                <w:rFonts w:ascii="Times New Roman" w:hAnsi="Times New Roman" w:cs="Times New Roman"/>
                <w:b/>
                <w:bCs/>
                <w:vertAlign w:val="subscript"/>
              </w:rPr>
              <w:t>pret</w:t>
            </w:r>
            <w:proofErr w:type="spellEnd"/>
            <w:r w:rsidRPr="00601D18">
              <w:rPr>
                <w:rFonts w:ascii="Times New Roman" w:hAnsi="Times New Roman" w:cs="Times New Roman"/>
                <w:b/>
                <w:bCs/>
                <w:vertAlign w:val="subscript"/>
              </w:rPr>
              <w:t>.</w:t>
            </w:r>
            <w:r w:rsidRPr="00601D18">
              <w:rPr>
                <w:rFonts w:ascii="Times New Roman" w:hAnsi="Times New Roman" w:cs="Times New Roman"/>
                <w:b/>
                <w:bCs/>
              </w:rPr>
              <w:t xml:space="preserve"> x  60</w:t>
            </w:r>
            <w:r w:rsidRPr="00601D18">
              <w:rPr>
                <w:rFonts w:ascii="Times New Roman" w:hAnsi="Times New Roman" w:cs="Times New Roman"/>
                <w:bCs/>
              </w:rPr>
              <w:t>, kur:</w:t>
            </w:r>
          </w:p>
          <w:p w:rsidR="00601D18" w:rsidRPr="00601D18" w:rsidRDefault="00601D18" w:rsidP="00F70F53">
            <w:pPr>
              <w:tabs>
                <w:tab w:val="num" w:pos="709"/>
              </w:tabs>
              <w:spacing w:after="80"/>
              <w:rPr>
                <w:rFonts w:ascii="Times New Roman" w:hAnsi="Times New Roman" w:cs="Times New Roman"/>
                <w:bCs/>
              </w:rPr>
            </w:pPr>
            <w:r w:rsidRPr="00601D18">
              <w:rPr>
                <w:rFonts w:ascii="Times New Roman" w:hAnsi="Times New Roman" w:cs="Times New Roman"/>
                <w:bCs/>
              </w:rPr>
              <w:t>A</w:t>
            </w:r>
            <w:r w:rsidRPr="00601D18">
              <w:rPr>
                <w:rFonts w:ascii="Times New Roman" w:hAnsi="Times New Roman" w:cs="Times New Roman"/>
                <w:bCs/>
                <w:vertAlign w:val="subscript"/>
              </w:rPr>
              <w:t>.</w:t>
            </w:r>
            <w:r w:rsidRPr="00601D18">
              <w:rPr>
                <w:rFonts w:ascii="Times New Roman" w:hAnsi="Times New Roman" w:cs="Times New Roman"/>
                <w:bCs/>
              </w:rPr>
              <w:t xml:space="preserve"> = Vērtējamā pretendenta iegūtais punktu skaits par tā piedāvāto līgumcenu.</w:t>
            </w:r>
          </w:p>
          <w:p w:rsidR="00601D18" w:rsidRPr="00601D18" w:rsidRDefault="00601D18" w:rsidP="00F70F53">
            <w:pPr>
              <w:tabs>
                <w:tab w:val="num" w:pos="709"/>
              </w:tabs>
              <w:spacing w:after="80"/>
              <w:rPr>
                <w:rFonts w:ascii="Times New Roman" w:hAnsi="Times New Roman" w:cs="Times New Roman"/>
                <w:bCs/>
              </w:rPr>
            </w:pPr>
            <w:proofErr w:type="spellStart"/>
            <w:r w:rsidRPr="00601D18">
              <w:rPr>
                <w:rFonts w:ascii="Times New Roman" w:hAnsi="Times New Roman" w:cs="Times New Roman"/>
                <w:bCs/>
              </w:rPr>
              <w:t>C</w:t>
            </w:r>
            <w:r w:rsidRPr="00601D18">
              <w:rPr>
                <w:rFonts w:ascii="Times New Roman" w:hAnsi="Times New Roman" w:cs="Times New Roman"/>
                <w:bCs/>
                <w:vertAlign w:val="subscript"/>
              </w:rPr>
              <w:t>min</w:t>
            </w:r>
            <w:proofErr w:type="spellEnd"/>
            <w:proofErr w:type="gramStart"/>
            <w:r w:rsidRPr="00601D18">
              <w:rPr>
                <w:rFonts w:ascii="Times New Roman" w:hAnsi="Times New Roman" w:cs="Times New Roman"/>
                <w:bCs/>
                <w:vertAlign w:val="subscript"/>
              </w:rPr>
              <w:t xml:space="preserve">  </w:t>
            </w:r>
            <w:proofErr w:type="gramEnd"/>
            <w:r w:rsidRPr="00601D18">
              <w:rPr>
                <w:rFonts w:ascii="Times New Roman" w:hAnsi="Times New Roman" w:cs="Times New Roman"/>
                <w:bCs/>
              </w:rPr>
              <w:t>=Lētākā piedāvātā līgumcena, EUR bez PVN.</w:t>
            </w:r>
          </w:p>
          <w:p w:rsidR="00601D18" w:rsidRPr="00601D18" w:rsidRDefault="00601D18" w:rsidP="00F70F53">
            <w:pPr>
              <w:tabs>
                <w:tab w:val="num" w:pos="709"/>
              </w:tabs>
              <w:spacing w:after="80"/>
              <w:rPr>
                <w:rFonts w:ascii="Times New Roman" w:hAnsi="Times New Roman" w:cs="Times New Roman"/>
                <w:bCs/>
              </w:rPr>
            </w:pPr>
            <w:proofErr w:type="spellStart"/>
            <w:r w:rsidRPr="00601D18">
              <w:rPr>
                <w:rFonts w:ascii="Times New Roman" w:hAnsi="Times New Roman" w:cs="Times New Roman"/>
                <w:bCs/>
              </w:rPr>
              <w:t>C</w:t>
            </w:r>
            <w:r w:rsidRPr="00601D18">
              <w:rPr>
                <w:rFonts w:ascii="Times New Roman" w:hAnsi="Times New Roman" w:cs="Times New Roman"/>
                <w:bCs/>
                <w:vertAlign w:val="subscript"/>
              </w:rPr>
              <w:t>pret</w:t>
            </w:r>
            <w:proofErr w:type="spellEnd"/>
            <w:r w:rsidRPr="00601D18">
              <w:rPr>
                <w:rFonts w:ascii="Times New Roman" w:hAnsi="Times New Roman" w:cs="Times New Roman"/>
                <w:bCs/>
                <w:vertAlign w:val="subscript"/>
              </w:rPr>
              <w:t xml:space="preserve">. </w:t>
            </w:r>
            <w:r w:rsidRPr="00601D18">
              <w:rPr>
                <w:rFonts w:ascii="Times New Roman" w:hAnsi="Times New Roman" w:cs="Times New Roman"/>
                <w:bCs/>
              </w:rPr>
              <w:t>= Vērtējamā pretendenta piedāvātā līgumcena, EUR bez PVN.</w:t>
            </w:r>
          </w:p>
        </w:tc>
      </w:tr>
      <w:tr w:rsidR="00601D18" w:rsidRPr="00601D18" w:rsidTr="00F70F53">
        <w:trPr>
          <w:trHeight w:val="173"/>
        </w:trPr>
        <w:tc>
          <w:tcPr>
            <w:tcW w:w="596" w:type="dxa"/>
          </w:tcPr>
          <w:p w:rsidR="00601D18" w:rsidRPr="00601D18" w:rsidRDefault="00601D18" w:rsidP="00F70F53">
            <w:pPr>
              <w:jc w:val="center"/>
              <w:rPr>
                <w:rFonts w:ascii="Times New Roman" w:hAnsi="Times New Roman" w:cs="Times New Roman"/>
                <w:bCs/>
              </w:rPr>
            </w:pPr>
            <w:r w:rsidRPr="00601D18">
              <w:rPr>
                <w:rFonts w:ascii="Times New Roman" w:hAnsi="Times New Roman" w:cs="Times New Roman"/>
                <w:bCs/>
              </w:rPr>
              <w:t>2.</w:t>
            </w:r>
          </w:p>
        </w:tc>
        <w:tc>
          <w:tcPr>
            <w:tcW w:w="1559" w:type="dxa"/>
          </w:tcPr>
          <w:p w:rsidR="00601D18" w:rsidRPr="00601D18" w:rsidRDefault="00601D18" w:rsidP="00F70F53">
            <w:pPr>
              <w:rPr>
                <w:rFonts w:ascii="Times New Roman" w:hAnsi="Times New Roman" w:cs="Times New Roman"/>
                <w:bCs/>
              </w:rPr>
            </w:pPr>
            <w:r w:rsidRPr="00601D18">
              <w:rPr>
                <w:rFonts w:ascii="Times New Roman" w:hAnsi="Times New Roman" w:cs="Times New Roman"/>
                <w:bCs/>
              </w:rPr>
              <w:t>Tehniskā piedāvājuma vērtējums, tai skaitā:</w:t>
            </w:r>
          </w:p>
        </w:tc>
        <w:tc>
          <w:tcPr>
            <w:tcW w:w="1560" w:type="dxa"/>
          </w:tcPr>
          <w:p w:rsidR="00601D18" w:rsidRPr="00601D18" w:rsidRDefault="00601D18" w:rsidP="00F70F53">
            <w:pPr>
              <w:jc w:val="center"/>
              <w:rPr>
                <w:rFonts w:ascii="Times New Roman" w:hAnsi="Times New Roman" w:cs="Times New Roman"/>
                <w:b/>
              </w:rPr>
            </w:pPr>
            <w:r w:rsidRPr="00601D18">
              <w:rPr>
                <w:rFonts w:ascii="Times New Roman" w:hAnsi="Times New Roman" w:cs="Times New Roman"/>
                <w:b/>
              </w:rPr>
              <w:t>40</w:t>
            </w:r>
          </w:p>
        </w:tc>
        <w:tc>
          <w:tcPr>
            <w:tcW w:w="5751" w:type="dxa"/>
          </w:tcPr>
          <w:p w:rsidR="00601D18" w:rsidRPr="00601D18" w:rsidRDefault="00601D18" w:rsidP="00601D18">
            <w:pPr>
              <w:overflowPunct w:val="0"/>
              <w:autoSpaceDE w:val="0"/>
              <w:autoSpaceDN w:val="0"/>
              <w:ind w:right="-1"/>
              <w:contextualSpacing/>
              <w:jc w:val="both"/>
              <w:textAlignment w:val="baseline"/>
              <w:rPr>
                <w:rFonts w:ascii="Times New Roman" w:hAnsi="Times New Roman" w:cs="Times New Roman"/>
                <w:b/>
              </w:rPr>
            </w:pPr>
            <w:r w:rsidRPr="00601D18">
              <w:rPr>
                <w:rFonts w:ascii="Times New Roman" w:hAnsi="Times New Roman" w:cs="Times New Roman"/>
              </w:rPr>
              <w:t>Pretendents var saņemt apmierinošu, labu vai ļoti labu</w:t>
            </w:r>
            <w:r>
              <w:rPr>
                <w:rFonts w:ascii="Times New Roman" w:hAnsi="Times New Roman" w:cs="Times New Roman"/>
              </w:rPr>
              <w:t xml:space="preserve"> </w:t>
            </w:r>
            <w:r w:rsidRPr="00601D18">
              <w:rPr>
                <w:rFonts w:ascii="Times New Roman" w:hAnsi="Times New Roman" w:cs="Times New Roman"/>
              </w:rPr>
              <w:t>vērtējumu (un attiecīgos punktus vērtēšanas skalās norādītajos diapazonos “no-līdz”), ja tas ir ietvēris visu vērtēšanas kritērija attiecīgajā skalas vērtējumā uzskaitīto informāciju. Punktu diapazons „no-līdz” tiks piešķirts, konkrēto pretendenta piedāvājumu salīdzinot ar pārējo pretendentu piedāvājumiem. Pretendents, kurš būs piedāvājumā sniedzis detalizētāku, precīzāku, kā arī nolikumam, būvprojektam un būvobjekta situācijai dabā atbilstošāku informāciju, salīdzinot ar pārējiem pretendentiem, saņems augstāku novērtējumu. Iepirkuma komisijas locekļi un pieaicinātie eksperti izvērtēs katra pretendenta piedāvājumu un salīdzinās to ar pārējiem.</w:t>
            </w:r>
          </w:p>
        </w:tc>
      </w:tr>
      <w:tr w:rsidR="00601D18" w:rsidRPr="00601D18" w:rsidTr="00F70F53">
        <w:trPr>
          <w:trHeight w:val="173"/>
        </w:trPr>
        <w:tc>
          <w:tcPr>
            <w:tcW w:w="596" w:type="dxa"/>
          </w:tcPr>
          <w:p w:rsidR="00601D18" w:rsidRPr="00601D18" w:rsidRDefault="00601D18" w:rsidP="00F70F53">
            <w:pPr>
              <w:jc w:val="right"/>
              <w:rPr>
                <w:rFonts w:ascii="Times New Roman" w:hAnsi="Times New Roman" w:cs="Times New Roman"/>
                <w:bCs/>
              </w:rPr>
            </w:pPr>
            <w:r w:rsidRPr="00601D18">
              <w:rPr>
                <w:rFonts w:ascii="Times New Roman" w:hAnsi="Times New Roman" w:cs="Times New Roman"/>
                <w:bCs/>
              </w:rPr>
              <w:lastRenderedPageBreak/>
              <w:t>2.1</w:t>
            </w:r>
          </w:p>
        </w:tc>
        <w:tc>
          <w:tcPr>
            <w:tcW w:w="1559" w:type="dxa"/>
          </w:tcPr>
          <w:p w:rsidR="00601D18" w:rsidRPr="00601D18" w:rsidRDefault="00601D18" w:rsidP="00F70F53">
            <w:pPr>
              <w:rPr>
                <w:rFonts w:ascii="Times New Roman" w:hAnsi="Times New Roman" w:cs="Times New Roman"/>
              </w:rPr>
            </w:pPr>
            <w:r w:rsidRPr="00601D18">
              <w:rPr>
                <w:rFonts w:ascii="Times New Roman" w:hAnsi="Times New Roman" w:cs="Times New Roman"/>
              </w:rPr>
              <w:t xml:space="preserve">Būvdarbu veikšanas grafiks </w:t>
            </w:r>
            <w:r w:rsidRPr="00601D18">
              <w:rPr>
                <w:rFonts w:ascii="Times New Roman" w:hAnsi="Times New Roman" w:cs="Times New Roman"/>
                <w:b/>
              </w:rPr>
              <w:t>(B)</w:t>
            </w:r>
          </w:p>
        </w:tc>
        <w:tc>
          <w:tcPr>
            <w:tcW w:w="1560" w:type="dxa"/>
          </w:tcPr>
          <w:p w:rsidR="00601D18" w:rsidRPr="00601D18" w:rsidRDefault="00601D18" w:rsidP="00F70F53">
            <w:pPr>
              <w:jc w:val="center"/>
              <w:rPr>
                <w:rFonts w:ascii="Times New Roman" w:hAnsi="Times New Roman" w:cs="Times New Roman"/>
                <w:b/>
                <w:i/>
              </w:rPr>
            </w:pPr>
            <w:r w:rsidRPr="00601D18">
              <w:rPr>
                <w:rFonts w:ascii="Times New Roman" w:hAnsi="Times New Roman" w:cs="Times New Roman"/>
                <w:b/>
                <w:i/>
              </w:rPr>
              <w:t>15</w:t>
            </w:r>
          </w:p>
        </w:tc>
        <w:tc>
          <w:tcPr>
            <w:tcW w:w="5751" w:type="dxa"/>
          </w:tcPr>
          <w:p w:rsidR="00601D18" w:rsidRPr="00601D18" w:rsidRDefault="00601D18" w:rsidP="00F70F53">
            <w:pPr>
              <w:ind w:right="-1"/>
              <w:rPr>
                <w:rFonts w:ascii="Times New Roman" w:hAnsi="Times New Roman" w:cs="Times New Roman"/>
              </w:rPr>
            </w:pPr>
            <w:r w:rsidRPr="00601D18">
              <w:rPr>
                <w:rFonts w:ascii="Times New Roman" w:hAnsi="Times New Roman" w:cs="Times New Roman"/>
              </w:rPr>
              <w:t>Katrs iepirkuma komisijas loceklis vērtē pretendentu iesniegtos būvdarbu veikšanas kalendāros grafikus, kuri izstrādāti, ņemot vērā nolikumu, saskaņā ar sekojošu vērtēšanas skalu:</w:t>
            </w:r>
          </w:p>
          <w:p w:rsidR="00601D18" w:rsidRPr="00601D18" w:rsidRDefault="00601D18" w:rsidP="00601D18">
            <w:pPr>
              <w:numPr>
                <w:ilvl w:val="0"/>
                <w:numId w:val="4"/>
              </w:numPr>
              <w:suppressAutoHyphens/>
              <w:overflowPunct w:val="0"/>
              <w:autoSpaceDE w:val="0"/>
              <w:autoSpaceDN w:val="0"/>
              <w:ind w:left="318" w:right="-1" w:hanging="318"/>
              <w:contextualSpacing/>
              <w:jc w:val="both"/>
              <w:textAlignment w:val="baseline"/>
              <w:rPr>
                <w:rFonts w:ascii="Times New Roman" w:hAnsi="Times New Roman" w:cs="Times New Roman"/>
              </w:rPr>
            </w:pPr>
            <w:r w:rsidRPr="00601D18">
              <w:rPr>
                <w:rFonts w:ascii="Times New Roman" w:hAnsi="Times New Roman" w:cs="Times New Roman"/>
                <w:b/>
                <w:i/>
              </w:rPr>
              <w:t>Par apmierinošu vērtējumu</w:t>
            </w:r>
            <w:r w:rsidRPr="00601D18">
              <w:rPr>
                <w:rFonts w:ascii="Times New Roman" w:hAnsi="Times New Roman" w:cs="Times New Roman"/>
              </w:rPr>
              <w:t xml:space="preserve"> – vispārīgs darbu izpildes kalendārais grafiks nedēļās par galvenajiem darbu izpildes veidiem, kādi norādīti darbu apjomu tabulā, specifikācijās. Kalendārajā grafikā norādīts darbu uzsākšanas un pabeigšanas laiks, pievienota naudas plūsmas prognoze mēnešos – </w:t>
            </w:r>
            <w:r w:rsidRPr="00601D18">
              <w:rPr>
                <w:rFonts w:ascii="Times New Roman" w:hAnsi="Times New Roman" w:cs="Times New Roman"/>
                <w:b/>
                <w:i/>
              </w:rPr>
              <w:t>komisijas loceklis pretendentam piešķir 2 – 5 punktus</w:t>
            </w:r>
            <w:r w:rsidRPr="00601D18">
              <w:rPr>
                <w:rFonts w:ascii="Times New Roman" w:hAnsi="Times New Roman" w:cs="Times New Roman"/>
                <w:b/>
              </w:rPr>
              <w:t>.</w:t>
            </w:r>
            <w:r w:rsidRPr="00601D18">
              <w:rPr>
                <w:rFonts w:ascii="Times New Roman" w:hAnsi="Times New Roman" w:cs="Times New Roman"/>
              </w:rPr>
              <w:t xml:space="preserve"> Katrs komisijas loceklis rakstiski pamato savu vērtējumu.</w:t>
            </w:r>
          </w:p>
          <w:p w:rsidR="00601D18" w:rsidRPr="00601D18" w:rsidRDefault="00601D18" w:rsidP="00601D18">
            <w:pPr>
              <w:numPr>
                <w:ilvl w:val="0"/>
                <w:numId w:val="4"/>
              </w:numPr>
              <w:suppressAutoHyphens/>
              <w:overflowPunct w:val="0"/>
              <w:autoSpaceDE w:val="0"/>
              <w:autoSpaceDN w:val="0"/>
              <w:ind w:left="318" w:right="-1" w:hanging="318"/>
              <w:contextualSpacing/>
              <w:jc w:val="both"/>
              <w:textAlignment w:val="baseline"/>
              <w:rPr>
                <w:rFonts w:ascii="Times New Roman" w:hAnsi="Times New Roman" w:cs="Times New Roman"/>
              </w:rPr>
            </w:pPr>
            <w:r w:rsidRPr="00601D18">
              <w:rPr>
                <w:rFonts w:ascii="Times New Roman" w:hAnsi="Times New Roman" w:cs="Times New Roman"/>
                <w:b/>
                <w:i/>
              </w:rPr>
              <w:t>Par labu vērtējumu</w:t>
            </w:r>
            <w:r w:rsidRPr="00601D18">
              <w:rPr>
                <w:rFonts w:ascii="Times New Roman" w:hAnsi="Times New Roman" w:cs="Times New Roman"/>
              </w:rPr>
              <w:t xml:space="preserve"> – daļēji detalizēts darbu izpildes kalendārais grafiks nedēļās par galvenajiem darbu veidiem, kādi norādīti darbu apjomu tabulā, specifikācijās. Kalendārajā grafikā norādīti plānotie darbu izpildes posmi, uzsākšanas laiks un pabeigšanas laiks dienās. Katram grafika darbu veidam ir norādīts brigāžu un maiņu skaits, darba stundu skaits atsevišķi katrā maiņā un </w:t>
            </w:r>
            <w:proofErr w:type="spellStart"/>
            <w:r w:rsidRPr="00601D18">
              <w:rPr>
                <w:rFonts w:ascii="Times New Roman" w:hAnsi="Times New Roman" w:cs="Times New Roman"/>
              </w:rPr>
              <w:t>cilvēkietilpība</w:t>
            </w:r>
            <w:proofErr w:type="spellEnd"/>
            <w:r w:rsidRPr="00601D18">
              <w:rPr>
                <w:rFonts w:ascii="Times New Roman" w:hAnsi="Times New Roman" w:cs="Times New Roman"/>
              </w:rPr>
              <w:t xml:space="preserve">. Grafiks papildināts ar paredzamo galveno </w:t>
            </w:r>
            <w:proofErr w:type="spellStart"/>
            <w:r w:rsidRPr="00601D18">
              <w:rPr>
                <w:rFonts w:ascii="Times New Roman" w:hAnsi="Times New Roman" w:cs="Times New Roman"/>
              </w:rPr>
              <w:t>būvmašīnu</w:t>
            </w:r>
            <w:proofErr w:type="spellEnd"/>
            <w:r w:rsidRPr="00601D18">
              <w:rPr>
                <w:rFonts w:ascii="Times New Roman" w:hAnsi="Times New Roman" w:cs="Times New Roman"/>
              </w:rPr>
              <w:t xml:space="preserve"> un iekārtu piesaisti un noslodzi, kas pierāda, ka pretendents ir apzinājis nepieciešamās </w:t>
            </w:r>
            <w:proofErr w:type="spellStart"/>
            <w:r w:rsidRPr="00601D18">
              <w:rPr>
                <w:rFonts w:ascii="Times New Roman" w:hAnsi="Times New Roman" w:cs="Times New Roman"/>
              </w:rPr>
              <w:t>būvmašīnas</w:t>
            </w:r>
            <w:proofErr w:type="spellEnd"/>
            <w:r w:rsidRPr="00601D18">
              <w:rPr>
                <w:rFonts w:ascii="Times New Roman" w:hAnsi="Times New Roman" w:cs="Times New Roman"/>
              </w:rPr>
              <w:t xml:space="preserve"> un iekārtas. Grafikā norādīts nepieciešamais laiks būvatļaujas saņemšanai un nepieciešamais laiks, nedēļās vai dienās, objekta nodošanai būvvaldei un Pasūtītājam. Kalendārajam grafikam pievienota naudas plūsmas prognoze mēnešos, ievērojot līguma projektā noteikto maksāšanas kārtību un tehniskās specifikācijas, apjomu tabulas – </w:t>
            </w:r>
            <w:r w:rsidRPr="00601D18">
              <w:rPr>
                <w:rFonts w:ascii="Times New Roman" w:hAnsi="Times New Roman" w:cs="Times New Roman"/>
                <w:b/>
                <w:i/>
              </w:rPr>
              <w:t>komisijas loceklis piešķir pretendentam – 6 – 10 punktus.</w:t>
            </w:r>
            <w:r w:rsidRPr="00601D18">
              <w:rPr>
                <w:rFonts w:ascii="Times New Roman" w:hAnsi="Times New Roman" w:cs="Times New Roman"/>
                <w:i/>
              </w:rPr>
              <w:t xml:space="preserve"> </w:t>
            </w:r>
            <w:r w:rsidRPr="00601D18">
              <w:rPr>
                <w:rFonts w:ascii="Times New Roman" w:hAnsi="Times New Roman" w:cs="Times New Roman"/>
              </w:rPr>
              <w:t>Katrs komisijas loceklis rakstiski pamato savu vērtējumu.</w:t>
            </w:r>
          </w:p>
          <w:p w:rsidR="00601D18" w:rsidRPr="00601D18" w:rsidRDefault="00601D18" w:rsidP="00601D18">
            <w:pPr>
              <w:numPr>
                <w:ilvl w:val="0"/>
                <w:numId w:val="4"/>
              </w:numPr>
              <w:suppressAutoHyphens/>
              <w:overflowPunct w:val="0"/>
              <w:autoSpaceDE w:val="0"/>
              <w:autoSpaceDN w:val="0"/>
              <w:ind w:left="318" w:right="-1" w:hanging="318"/>
              <w:contextualSpacing/>
              <w:jc w:val="both"/>
              <w:textAlignment w:val="baseline"/>
              <w:rPr>
                <w:rFonts w:ascii="Times New Roman" w:hAnsi="Times New Roman" w:cs="Times New Roman"/>
                <w:b/>
              </w:rPr>
            </w:pPr>
            <w:r w:rsidRPr="00601D18">
              <w:rPr>
                <w:rFonts w:ascii="Times New Roman" w:hAnsi="Times New Roman" w:cs="Times New Roman"/>
                <w:b/>
                <w:i/>
              </w:rPr>
              <w:t>Par ļoti labu (teicamu) vērtējumu</w:t>
            </w:r>
            <w:r w:rsidRPr="00601D18">
              <w:rPr>
                <w:rFonts w:ascii="Times New Roman" w:hAnsi="Times New Roman" w:cs="Times New Roman"/>
              </w:rPr>
              <w:t xml:space="preserve"> – detalizēts darbu izpildes kalendārais grafiks dienās par darbu veidiem, kādi norādīti darbu apjomu tabulā, uzrādot arī katra galveno darbu veidu svarīgākos būvdarbus. Kalendārajā grafikā norādīti darbu izpildes posmi un etapi, uzsākšanas un pabeigšanas laiki dienās, un veicamie darbi, kādi norādīti darbu apjoma tabulās. Darbu izpildes posmi un etapi saskaņoti ar satiksmes organizācijas shēmām. Darbu veikšanas grafika darbi plānoti ievērojot sezonālās īpatnības, iespējamos meteoroloģiskos apstākļus un pieguļošo teritoriju noslodzi un vajadzības. Katram grafika darba veidam norādīts brigāžu un maiņu skaits, darba stundu skaits atsevišķi katrā maiņā, </w:t>
            </w:r>
            <w:proofErr w:type="spellStart"/>
            <w:r w:rsidRPr="00601D18">
              <w:rPr>
                <w:rFonts w:ascii="Times New Roman" w:hAnsi="Times New Roman" w:cs="Times New Roman"/>
              </w:rPr>
              <w:t>cilvēkietilpība</w:t>
            </w:r>
            <w:proofErr w:type="spellEnd"/>
            <w:r w:rsidRPr="00601D18">
              <w:rPr>
                <w:rFonts w:ascii="Times New Roman" w:hAnsi="Times New Roman" w:cs="Times New Roman"/>
              </w:rPr>
              <w:t xml:space="preserve">. Norādīts katras maiņas darba sākšanas laiks un nodarbināto skaits katrā nedēļā – atsevišķi katrā maiņā. Grafiks papildināts ar paredzamo </w:t>
            </w:r>
            <w:proofErr w:type="spellStart"/>
            <w:r w:rsidRPr="00601D18">
              <w:rPr>
                <w:rFonts w:ascii="Times New Roman" w:hAnsi="Times New Roman" w:cs="Times New Roman"/>
              </w:rPr>
              <w:t>būvmašīnu</w:t>
            </w:r>
            <w:proofErr w:type="spellEnd"/>
            <w:r w:rsidRPr="00601D18">
              <w:rPr>
                <w:rFonts w:ascii="Times New Roman" w:hAnsi="Times New Roman" w:cs="Times New Roman"/>
              </w:rPr>
              <w:t xml:space="preserve"> un iekārtu piesaisti un noslodzi, kas pierāda, ka pretendents ir apzinājis nepieciešamās </w:t>
            </w:r>
            <w:proofErr w:type="spellStart"/>
            <w:r w:rsidRPr="00601D18">
              <w:rPr>
                <w:rFonts w:ascii="Times New Roman" w:hAnsi="Times New Roman" w:cs="Times New Roman"/>
              </w:rPr>
              <w:t>būvmašīnas</w:t>
            </w:r>
            <w:proofErr w:type="spellEnd"/>
            <w:r w:rsidRPr="00601D18">
              <w:rPr>
                <w:rFonts w:ascii="Times New Roman" w:hAnsi="Times New Roman" w:cs="Times New Roman"/>
              </w:rPr>
              <w:t xml:space="preserve"> un iekārtas, kā arī tās ir pretendenta rīcībā. Grafikā norādīts nepieciešamais laiks būvatļaujas saņemšanai un citiem sagatavošanās darbiem, un objekta nodošanai būvvaldei un Pasūtītājam. Pievienota naudas plūsmas prognoze mēnešos, ievērojot līguma projektā noteikto maksāšanas kārtību un</w:t>
            </w:r>
            <w:proofErr w:type="gramStart"/>
            <w:r w:rsidRPr="00601D18">
              <w:rPr>
                <w:rFonts w:ascii="Times New Roman" w:hAnsi="Times New Roman" w:cs="Times New Roman"/>
              </w:rPr>
              <w:t xml:space="preserve">  </w:t>
            </w:r>
            <w:proofErr w:type="gramEnd"/>
            <w:r w:rsidRPr="00601D18">
              <w:rPr>
                <w:rFonts w:ascii="Times New Roman" w:hAnsi="Times New Roman" w:cs="Times New Roman"/>
              </w:rPr>
              <w:t xml:space="preserve">tehniskās specifikācijas, apjomu tabulas – </w:t>
            </w:r>
            <w:r w:rsidRPr="00601D18">
              <w:rPr>
                <w:rFonts w:ascii="Times New Roman" w:hAnsi="Times New Roman" w:cs="Times New Roman"/>
                <w:b/>
                <w:i/>
              </w:rPr>
              <w:t>komisijas loceklis piešķir pretendentam augstāko novērtējumu – 11 – 15 punktus.</w:t>
            </w:r>
            <w:r w:rsidRPr="00601D18">
              <w:rPr>
                <w:rFonts w:ascii="Times New Roman" w:hAnsi="Times New Roman" w:cs="Times New Roman"/>
              </w:rPr>
              <w:t xml:space="preserve"> </w:t>
            </w:r>
          </w:p>
          <w:p w:rsidR="00601D18" w:rsidRPr="00601D18" w:rsidRDefault="00601D18" w:rsidP="00F70F53">
            <w:pPr>
              <w:ind w:right="-1"/>
              <w:rPr>
                <w:rFonts w:ascii="Times New Roman" w:hAnsi="Times New Roman" w:cs="Times New Roman"/>
              </w:rPr>
            </w:pPr>
            <w:r w:rsidRPr="00601D18">
              <w:rPr>
                <w:rFonts w:ascii="Times New Roman" w:hAnsi="Times New Roman" w:cs="Times New Roman"/>
              </w:rPr>
              <w:t>Katrs komisijas loceklis rakstiski pamato savu vērtējumu.</w:t>
            </w:r>
          </w:p>
        </w:tc>
      </w:tr>
      <w:tr w:rsidR="00601D18" w:rsidRPr="00601D18" w:rsidTr="00F70F53">
        <w:trPr>
          <w:trHeight w:val="142"/>
        </w:trPr>
        <w:tc>
          <w:tcPr>
            <w:tcW w:w="596" w:type="dxa"/>
          </w:tcPr>
          <w:p w:rsidR="00601D18" w:rsidRPr="00601D18" w:rsidRDefault="00601D18" w:rsidP="00F70F53">
            <w:pPr>
              <w:jc w:val="right"/>
              <w:rPr>
                <w:rFonts w:ascii="Times New Roman" w:hAnsi="Times New Roman" w:cs="Times New Roman"/>
                <w:bCs/>
              </w:rPr>
            </w:pPr>
            <w:r w:rsidRPr="00601D18">
              <w:rPr>
                <w:rFonts w:ascii="Times New Roman" w:hAnsi="Times New Roman" w:cs="Times New Roman"/>
                <w:bCs/>
              </w:rPr>
              <w:lastRenderedPageBreak/>
              <w:t>2.2</w:t>
            </w:r>
          </w:p>
        </w:tc>
        <w:tc>
          <w:tcPr>
            <w:tcW w:w="1559" w:type="dxa"/>
          </w:tcPr>
          <w:p w:rsidR="00601D18" w:rsidRPr="00601D18" w:rsidRDefault="00601D18" w:rsidP="00F70F53">
            <w:pPr>
              <w:rPr>
                <w:rFonts w:ascii="Times New Roman" w:hAnsi="Times New Roman" w:cs="Times New Roman"/>
              </w:rPr>
            </w:pPr>
            <w:r w:rsidRPr="00601D18">
              <w:rPr>
                <w:rFonts w:ascii="Times New Roman" w:hAnsi="Times New Roman" w:cs="Times New Roman"/>
              </w:rPr>
              <w:t xml:space="preserve">Satiksmes organizācijas projekts </w:t>
            </w:r>
            <w:r w:rsidRPr="00601D18">
              <w:rPr>
                <w:rFonts w:ascii="Times New Roman" w:hAnsi="Times New Roman" w:cs="Times New Roman"/>
                <w:b/>
              </w:rPr>
              <w:t>(C)</w:t>
            </w:r>
          </w:p>
        </w:tc>
        <w:tc>
          <w:tcPr>
            <w:tcW w:w="1560" w:type="dxa"/>
          </w:tcPr>
          <w:p w:rsidR="00601D18" w:rsidRPr="00601D18" w:rsidRDefault="00601D18" w:rsidP="00F70F53">
            <w:pPr>
              <w:jc w:val="center"/>
              <w:rPr>
                <w:rFonts w:ascii="Times New Roman" w:hAnsi="Times New Roman" w:cs="Times New Roman"/>
                <w:b/>
                <w:i/>
              </w:rPr>
            </w:pPr>
            <w:r w:rsidRPr="00601D18">
              <w:rPr>
                <w:rFonts w:ascii="Times New Roman" w:hAnsi="Times New Roman" w:cs="Times New Roman"/>
                <w:b/>
                <w:i/>
              </w:rPr>
              <w:t>10</w:t>
            </w:r>
          </w:p>
        </w:tc>
        <w:tc>
          <w:tcPr>
            <w:tcW w:w="5751" w:type="dxa"/>
          </w:tcPr>
          <w:p w:rsidR="00601D18" w:rsidRPr="00601D18" w:rsidRDefault="00601D18" w:rsidP="00F70F53">
            <w:pPr>
              <w:ind w:right="-1"/>
              <w:rPr>
                <w:rFonts w:ascii="Times New Roman" w:hAnsi="Times New Roman" w:cs="Times New Roman"/>
              </w:rPr>
            </w:pPr>
            <w:r w:rsidRPr="00601D18">
              <w:rPr>
                <w:rFonts w:ascii="Times New Roman" w:hAnsi="Times New Roman" w:cs="Times New Roman"/>
              </w:rPr>
              <w:t>KOMISIJAS locekļi katrs atsevišķi vērtē pretendenta iesniegto satiksmes organizācijas projektu, saskaņā ar sekojošu vērtēšanas skalu:</w:t>
            </w:r>
          </w:p>
          <w:p w:rsidR="00601D18" w:rsidRPr="00601D18" w:rsidRDefault="00601D18" w:rsidP="00601D18">
            <w:pPr>
              <w:numPr>
                <w:ilvl w:val="0"/>
                <w:numId w:val="6"/>
              </w:numPr>
              <w:suppressAutoHyphens/>
              <w:overflowPunct w:val="0"/>
              <w:autoSpaceDE w:val="0"/>
              <w:autoSpaceDN w:val="0"/>
              <w:ind w:left="318" w:right="-1" w:hanging="318"/>
              <w:contextualSpacing/>
              <w:jc w:val="both"/>
              <w:textAlignment w:val="baseline"/>
              <w:rPr>
                <w:rFonts w:ascii="Times New Roman" w:hAnsi="Times New Roman" w:cs="Times New Roman"/>
              </w:rPr>
            </w:pPr>
            <w:r w:rsidRPr="00601D18">
              <w:rPr>
                <w:rFonts w:ascii="Times New Roman" w:hAnsi="Times New Roman" w:cs="Times New Roman"/>
                <w:b/>
                <w:i/>
              </w:rPr>
              <w:t>Par apmierinošu vērtējumu</w:t>
            </w:r>
            <w:r w:rsidRPr="00601D18">
              <w:rPr>
                <w:rFonts w:ascii="Times New Roman" w:hAnsi="Times New Roman" w:cs="Times New Roman"/>
              </w:rPr>
              <w:t xml:space="preserve"> – Pretendents piedāvājumā ir iesniedzis tipveida satiksmes organizācijas shēmu, saskaņā ar </w:t>
            </w:r>
            <w:proofErr w:type="gramStart"/>
            <w:r w:rsidRPr="00601D18">
              <w:rPr>
                <w:rFonts w:ascii="Times New Roman" w:hAnsi="Times New Roman" w:cs="Times New Roman"/>
              </w:rPr>
              <w:t>2001.gada</w:t>
            </w:r>
            <w:proofErr w:type="gramEnd"/>
            <w:r w:rsidRPr="00601D18">
              <w:rPr>
                <w:rFonts w:ascii="Times New Roman" w:hAnsi="Times New Roman" w:cs="Times New Roman"/>
              </w:rPr>
              <w:t xml:space="preserve"> 2.oktobra MK noteikumiem Nr.421 “Noteikumi par darba vietu aprīkošanu uz ceļiem”, </w:t>
            </w:r>
            <w:r w:rsidRPr="00601D18">
              <w:rPr>
                <w:rFonts w:ascii="Times New Roman" w:hAnsi="Times New Roman" w:cs="Times New Roman"/>
                <w:b/>
                <w:i/>
              </w:rPr>
              <w:t>komisijas locekļi piešķir 1 punktu.</w:t>
            </w:r>
            <w:r w:rsidRPr="00601D18">
              <w:rPr>
                <w:rFonts w:ascii="Times New Roman" w:hAnsi="Times New Roman" w:cs="Times New Roman"/>
              </w:rPr>
              <w:t xml:space="preserve"> Katrs komisijas loceklis rakstiski pamato savu vērtējumu.</w:t>
            </w:r>
          </w:p>
          <w:p w:rsidR="00601D18" w:rsidRPr="00601D18" w:rsidRDefault="00601D18" w:rsidP="00601D18">
            <w:pPr>
              <w:numPr>
                <w:ilvl w:val="0"/>
                <w:numId w:val="6"/>
              </w:numPr>
              <w:suppressAutoHyphens/>
              <w:overflowPunct w:val="0"/>
              <w:autoSpaceDE w:val="0"/>
              <w:autoSpaceDN w:val="0"/>
              <w:ind w:left="318" w:right="-1" w:hanging="318"/>
              <w:contextualSpacing/>
              <w:jc w:val="both"/>
              <w:textAlignment w:val="baseline"/>
              <w:rPr>
                <w:rFonts w:ascii="Times New Roman" w:hAnsi="Times New Roman" w:cs="Times New Roman"/>
              </w:rPr>
            </w:pPr>
            <w:r w:rsidRPr="00601D18">
              <w:rPr>
                <w:rFonts w:ascii="Times New Roman" w:hAnsi="Times New Roman" w:cs="Times New Roman"/>
                <w:b/>
                <w:i/>
              </w:rPr>
              <w:t>Par labu vērtējumu</w:t>
            </w:r>
            <w:r w:rsidRPr="00601D18">
              <w:rPr>
                <w:rFonts w:ascii="Times New Roman" w:hAnsi="Times New Roman" w:cs="Times New Roman"/>
              </w:rPr>
              <w:t xml:space="preserve"> – pretendents piedāvājumā ir iesniedzis satiksmes organizācijas shēmas, saskaņā ar </w:t>
            </w:r>
            <w:proofErr w:type="gramStart"/>
            <w:r w:rsidRPr="00601D18">
              <w:rPr>
                <w:rFonts w:ascii="Times New Roman" w:hAnsi="Times New Roman" w:cs="Times New Roman"/>
              </w:rPr>
              <w:t>2001.gada</w:t>
            </w:r>
            <w:proofErr w:type="gramEnd"/>
            <w:r w:rsidRPr="00601D18">
              <w:rPr>
                <w:rFonts w:ascii="Times New Roman" w:hAnsi="Times New Roman" w:cs="Times New Roman"/>
              </w:rPr>
              <w:t xml:space="preserve"> 2.oktobra MK noteikumiem Nr.421 “Noteikumi par darba vietu aprīkošanu uz ceļiem”, kas izstrādātas ņemot vērā objekta specifiku un satiksmes raksturojumu, pa loģiskiem satiksmes organizācijas posmiem, norādot apbraucamos maršrutus. Satiksmes organizācijas plāns saskaņots ar būvdarbu kalendāro grafiku – </w:t>
            </w:r>
            <w:r w:rsidRPr="00601D18">
              <w:rPr>
                <w:rFonts w:ascii="Times New Roman" w:hAnsi="Times New Roman" w:cs="Times New Roman"/>
                <w:b/>
                <w:i/>
              </w:rPr>
              <w:t>komisijas loceklis piešķir 2 – 6 punktus</w:t>
            </w:r>
            <w:r w:rsidRPr="00601D18">
              <w:rPr>
                <w:rFonts w:ascii="Times New Roman" w:hAnsi="Times New Roman" w:cs="Times New Roman"/>
                <w:b/>
              </w:rPr>
              <w:t>.</w:t>
            </w:r>
            <w:r w:rsidRPr="00601D18">
              <w:rPr>
                <w:rFonts w:ascii="Times New Roman" w:hAnsi="Times New Roman" w:cs="Times New Roman"/>
              </w:rPr>
              <w:t xml:space="preserve"> Katrs komisijas loceklis rakstiski pamato savu vērtējumu.</w:t>
            </w:r>
          </w:p>
          <w:p w:rsidR="00601D18" w:rsidRPr="00601D18" w:rsidRDefault="00601D18" w:rsidP="00601D18">
            <w:pPr>
              <w:numPr>
                <w:ilvl w:val="0"/>
                <w:numId w:val="6"/>
              </w:numPr>
              <w:suppressAutoHyphens/>
              <w:overflowPunct w:val="0"/>
              <w:autoSpaceDE w:val="0"/>
              <w:autoSpaceDN w:val="0"/>
              <w:ind w:left="318" w:right="-1" w:hanging="318"/>
              <w:contextualSpacing/>
              <w:jc w:val="both"/>
              <w:textAlignment w:val="baseline"/>
              <w:rPr>
                <w:rFonts w:ascii="Times New Roman" w:hAnsi="Times New Roman" w:cs="Times New Roman"/>
              </w:rPr>
            </w:pPr>
            <w:r w:rsidRPr="00601D18">
              <w:rPr>
                <w:rFonts w:ascii="Times New Roman" w:hAnsi="Times New Roman" w:cs="Times New Roman"/>
                <w:b/>
                <w:i/>
              </w:rPr>
              <w:t>Par ļoti labu (teicamu) vērtējumu</w:t>
            </w:r>
            <w:r w:rsidRPr="00601D18">
              <w:rPr>
                <w:rFonts w:ascii="Times New Roman" w:hAnsi="Times New Roman" w:cs="Times New Roman"/>
              </w:rPr>
              <w:t xml:space="preserve"> – pretendents piedāvājumā ir iesniedzis satiksmes organizācijas projektu, saskaņā ar </w:t>
            </w:r>
            <w:proofErr w:type="gramStart"/>
            <w:r w:rsidRPr="00601D18">
              <w:rPr>
                <w:rFonts w:ascii="Times New Roman" w:hAnsi="Times New Roman" w:cs="Times New Roman"/>
              </w:rPr>
              <w:t>2001.gada</w:t>
            </w:r>
            <w:proofErr w:type="gramEnd"/>
            <w:r w:rsidRPr="00601D18">
              <w:rPr>
                <w:rFonts w:ascii="Times New Roman" w:hAnsi="Times New Roman" w:cs="Times New Roman"/>
              </w:rPr>
              <w:t xml:space="preserve"> 2.oktobra MK noteikumiem Nr.421 “Noteikumi par darba vietu aprīkošanu uz ceļiem”, satiksmes organizācijas shēmas izstrādātas ņemot vērā objekta specifiku un satiksmes raksturojumu, pa loģiskiem satiksmes organizācijas posmiem, norādot iespējamos apbraucamos maršrutus. Satiksmes organizācijas plāns saskaņots ar darbu izpildes kalendāro grafiku. Veikta satiksmes sastrēgumu mazināšanas analīze, norādīti autoceļi, pa kuriem pārvadās būvmateriālus. Norādītas iedzīvotāju piekļūšanas pie īpašumiem un sabiedriskajām ēkām iespējas, kā arī analizēts satiksmes intensitātes pieaugums uz pieguļošajām ielām un ar to saistītās sekas, </w:t>
            </w:r>
            <w:proofErr w:type="gramStart"/>
            <w:r w:rsidRPr="00601D18">
              <w:rPr>
                <w:rFonts w:ascii="Times New Roman" w:hAnsi="Times New Roman" w:cs="Times New Roman"/>
              </w:rPr>
              <w:t>shēmas izstrādātas</w:t>
            </w:r>
            <w:proofErr w:type="gramEnd"/>
            <w:r w:rsidRPr="00601D18">
              <w:rPr>
                <w:rFonts w:ascii="Times New Roman" w:hAnsi="Times New Roman" w:cs="Times New Roman"/>
              </w:rPr>
              <w:t xml:space="preserve"> ievērojot sezonālās īpatnības, iespējamos meteoroloģiskos apstākļus un pieguļošo teritoriju noslodzi un vajadzības – </w:t>
            </w:r>
            <w:r w:rsidRPr="00601D18">
              <w:rPr>
                <w:rFonts w:ascii="Times New Roman" w:hAnsi="Times New Roman" w:cs="Times New Roman"/>
                <w:b/>
                <w:i/>
              </w:rPr>
              <w:t>komisijas loceklis piešķir 7 – 10 punktus</w:t>
            </w:r>
            <w:r w:rsidRPr="00601D18">
              <w:rPr>
                <w:rFonts w:ascii="Times New Roman" w:hAnsi="Times New Roman" w:cs="Times New Roman"/>
                <w:b/>
              </w:rPr>
              <w:t>.</w:t>
            </w:r>
          </w:p>
          <w:p w:rsidR="00601D18" w:rsidRPr="00601D18" w:rsidRDefault="00601D18" w:rsidP="00F70F53">
            <w:pPr>
              <w:overflowPunct w:val="0"/>
              <w:autoSpaceDE w:val="0"/>
              <w:autoSpaceDN w:val="0"/>
              <w:ind w:right="-1"/>
              <w:contextualSpacing/>
              <w:textAlignment w:val="baseline"/>
              <w:rPr>
                <w:rFonts w:ascii="Times New Roman" w:hAnsi="Times New Roman" w:cs="Times New Roman"/>
              </w:rPr>
            </w:pPr>
            <w:r w:rsidRPr="00601D18">
              <w:rPr>
                <w:rFonts w:ascii="Times New Roman" w:hAnsi="Times New Roman" w:cs="Times New Roman"/>
              </w:rPr>
              <w:t>Katrs komisijas loceklis rakstiski pamato savu vērtējumu.</w:t>
            </w:r>
          </w:p>
        </w:tc>
      </w:tr>
      <w:tr w:rsidR="00601D18" w:rsidRPr="00601D18" w:rsidTr="00F70F53">
        <w:trPr>
          <w:trHeight w:val="142"/>
        </w:trPr>
        <w:tc>
          <w:tcPr>
            <w:tcW w:w="596" w:type="dxa"/>
          </w:tcPr>
          <w:p w:rsidR="00601D18" w:rsidRPr="00601D18" w:rsidRDefault="00601D18" w:rsidP="00F70F53">
            <w:pPr>
              <w:jc w:val="right"/>
              <w:rPr>
                <w:rFonts w:ascii="Times New Roman" w:hAnsi="Times New Roman" w:cs="Times New Roman"/>
                <w:bCs/>
              </w:rPr>
            </w:pPr>
            <w:r w:rsidRPr="00601D18">
              <w:rPr>
                <w:rFonts w:ascii="Times New Roman" w:hAnsi="Times New Roman" w:cs="Times New Roman"/>
                <w:bCs/>
              </w:rPr>
              <w:t>2.3</w:t>
            </w:r>
          </w:p>
        </w:tc>
        <w:tc>
          <w:tcPr>
            <w:tcW w:w="1559" w:type="dxa"/>
          </w:tcPr>
          <w:p w:rsidR="00601D18" w:rsidRPr="00601D18" w:rsidRDefault="00601D18" w:rsidP="00F70F53">
            <w:pPr>
              <w:rPr>
                <w:rFonts w:ascii="Times New Roman" w:hAnsi="Times New Roman" w:cs="Times New Roman"/>
              </w:rPr>
            </w:pPr>
            <w:r w:rsidRPr="00601D18">
              <w:rPr>
                <w:rFonts w:ascii="Times New Roman" w:hAnsi="Times New Roman" w:cs="Times New Roman"/>
              </w:rPr>
              <w:t>Pielietotās darbu metodoloģijas</w:t>
            </w:r>
            <w:proofErr w:type="gramStart"/>
            <w:r w:rsidRPr="00601D18">
              <w:rPr>
                <w:rFonts w:ascii="Times New Roman" w:hAnsi="Times New Roman" w:cs="Times New Roman"/>
              </w:rPr>
              <w:t xml:space="preserve">  </w:t>
            </w:r>
            <w:proofErr w:type="gramEnd"/>
            <w:r w:rsidRPr="00601D18">
              <w:rPr>
                <w:rFonts w:ascii="Times New Roman" w:hAnsi="Times New Roman" w:cs="Times New Roman"/>
                <w:b/>
              </w:rPr>
              <w:t>(D)</w:t>
            </w:r>
          </w:p>
        </w:tc>
        <w:tc>
          <w:tcPr>
            <w:tcW w:w="1560" w:type="dxa"/>
          </w:tcPr>
          <w:p w:rsidR="00601D18" w:rsidRPr="00601D18" w:rsidRDefault="00601D18" w:rsidP="00F70F53">
            <w:pPr>
              <w:jc w:val="center"/>
              <w:rPr>
                <w:rFonts w:ascii="Times New Roman" w:hAnsi="Times New Roman" w:cs="Times New Roman"/>
                <w:b/>
                <w:i/>
              </w:rPr>
            </w:pPr>
            <w:r w:rsidRPr="00601D18">
              <w:rPr>
                <w:rFonts w:ascii="Times New Roman" w:hAnsi="Times New Roman" w:cs="Times New Roman"/>
                <w:b/>
                <w:i/>
              </w:rPr>
              <w:t>15</w:t>
            </w:r>
          </w:p>
        </w:tc>
        <w:tc>
          <w:tcPr>
            <w:tcW w:w="5751" w:type="dxa"/>
          </w:tcPr>
          <w:p w:rsidR="00601D18" w:rsidRPr="00601D18" w:rsidRDefault="00601D18" w:rsidP="00F70F53">
            <w:pPr>
              <w:ind w:right="-1"/>
              <w:rPr>
                <w:rFonts w:ascii="Times New Roman" w:hAnsi="Times New Roman" w:cs="Times New Roman"/>
              </w:rPr>
            </w:pPr>
            <w:r w:rsidRPr="00601D18">
              <w:rPr>
                <w:rFonts w:ascii="Times New Roman" w:hAnsi="Times New Roman" w:cs="Times New Roman"/>
              </w:rPr>
              <w:t>KOMISIJAS locekļi katrs atsevišķi vērtē pretendenta iesniegto piedāvāto darbu metodoloģiju, saskaņā ar sekojošu vērtēšanas skalu:</w:t>
            </w:r>
          </w:p>
          <w:p w:rsidR="00601D18" w:rsidRPr="00601D18" w:rsidRDefault="00601D18" w:rsidP="00601D18">
            <w:pPr>
              <w:numPr>
                <w:ilvl w:val="0"/>
                <w:numId w:val="5"/>
              </w:numPr>
              <w:suppressAutoHyphens/>
              <w:overflowPunct w:val="0"/>
              <w:autoSpaceDE w:val="0"/>
              <w:autoSpaceDN w:val="0"/>
              <w:ind w:left="318" w:right="-1" w:hanging="318"/>
              <w:contextualSpacing/>
              <w:jc w:val="both"/>
              <w:textAlignment w:val="baseline"/>
              <w:rPr>
                <w:rFonts w:ascii="Times New Roman" w:hAnsi="Times New Roman" w:cs="Times New Roman"/>
              </w:rPr>
            </w:pPr>
            <w:r w:rsidRPr="00601D18">
              <w:rPr>
                <w:rFonts w:ascii="Times New Roman" w:hAnsi="Times New Roman" w:cs="Times New Roman"/>
                <w:b/>
                <w:i/>
              </w:rPr>
              <w:t>Par apmierinošu vērtējumu</w:t>
            </w:r>
            <w:r w:rsidRPr="00601D18">
              <w:rPr>
                <w:rFonts w:ascii="Times New Roman" w:hAnsi="Times New Roman" w:cs="Times New Roman"/>
              </w:rPr>
              <w:t xml:space="preserve"> – pretendenta iesniegtais darbu metodoloģijas apraksts atbilst tehniskā projekta un tehnisko specifikāciju prasībām, nav detalizēti un konkrēti saistīts ar objektu un tā posmiem </w:t>
            </w:r>
            <w:r w:rsidRPr="00601D18">
              <w:rPr>
                <w:rFonts w:ascii="Times New Roman" w:hAnsi="Times New Roman" w:cs="Times New Roman"/>
                <w:i/>
              </w:rPr>
              <w:t xml:space="preserve">– </w:t>
            </w:r>
            <w:r w:rsidRPr="00601D18">
              <w:rPr>
                <w:rFonts w:ascii="Times New Roman" w:hAnsi="Times New Roman" w:cs="Times New Roman"/>
                <w:b/>
                <w:i/>
              </w:rPr>
              <w:t>komisijas loceklis piešķir 2 – 5 punktus</w:t>
            </w:r>
            <w:r w:rsidRPr="00601D18">
              <w:rPr>
                <w:rFonts w:ascii="Times New Roman" w:hAnsi="Times New Roman" w:cs="Times New Roman"/>
                <w:i/>
              </w:rPr>
              <w:t>.</w:t>
            </w:r>
            <w:r w:rsidRPr="00601D18">
              <w:rPr>
                <w:rFonts w:ascii="Times New Roman" w:hAnsi="Times New Roman" w:cs="Times New Roman"/>
              </w:rPr>
              <w:t xml:space="preserve"> Katrs komisijas loceklis rakstiski pamato savu vērtējumu.</w:t>
            </w:r>
          </w:p>
          <w:p w:rsidR="00601D18" w:rsidRPr="00601D18" w:rsidRDefault="00601D18" w:rsidP="00601D18">
            <w:pPr>
              <w:numPr>
                <w:ilvl w:val="0"/>
                <w:numId w:val="5"/>
              </w:numPr>
              <w:suppressAutoHyphens/>
              <w:overflowPunct w:val="0"/>
              <w:autoSpaceDE w:val="0"/>
              <w:autoSpaceDN w:val="0"/>
              <w:ind w:left="318" w:right="-1" w:hanging="318"/>
              <w:contextualSpacing/>
              <w:jc w:val="both"/>
              <w:textAlignment w:val="baseline"/>
              <w:rPr>
                <w:rFonts w:ascii="Times New Roman" w:hAnsi="Times New Roman" w:cs="Times New Roman"/>
              </w:rPr>
            </w:pPr>
            <w:r w:rsidRPr="00601D18">
              <w:rPr>
                <w:rFonts w:ascii="Times New Roman" w:hAnsi="Times New Roman" w:cs="Times New Roman"/>
                <w:b/>
                <w:i/>
              </w:rPr>
              <w:t>Par labu vērtējumu</w:t>
            </w:r>
            <w:r w:rsidRPr="00601D18">
              <w:rPr>
                <w:rFonts w:ascii="Times New Roman" w:hAnsi="Times New Roman" w:cs="Times New Roman"/>
              </w:rPr>
              <w:t xml:space="preserve"> – pretendenta iesniegtais darbu metodoloģijas apraksts atbilst tehniskā projekta un tehnisko specifikāciju prasībām, tajos atspoguļots konkrēto būvdarbu izpildes process, darbu veidi, kuri būs jāveic būvniecības laikā, saskaņā ar darbu apjomiem un tehnisko projektu, precīzi norādot, kādu tehniku un metodes pielietos konkrēti veicamajiem darbiem, kā nodrošinās un pārbaudīs attiecīgo darbu kvalitatīvu izpildi – </w:t>
            </w:r>
            <w:r w:rsidRPr="00601D18">
              <w:rPr>
                <w:rFonts w:ascii="Times New Roman" w:hAnsi="Times New Roman" w:cs="Times New Roman"/>
                <w:b/>
                <w:i/>
              </w:rPr>
              <w:t>komisijas loceklis piešķir 6 – 10 punktus</w:t>
            </w:r>
            <w:r w:rsidRPr="00601D18">
              <w:rPr>
                <w:rFonts w:ascii="Times New Roman" w:hAnsi="Times New Roman" w:cs="Times New Roman"/>
                <w:i/>
              </w:rPr>
              <w:t>.</w:t>
            </w:r>
            <w:r w:rsidRPr="00601D18">
              <w:rPr>
                <w:rFonts w:ascii="Times New Roman" w:hAnsi="Times New Roman" w:cs="Times New Roman"/>
              </w:rPr>
              <w:t xml:space="preserve"> Katrs komisijas loceklis rakstiski pamato savu vērtējumu.</w:t>
            </w:r>
          </w:p>
          <w:p w:rsidR="00601D18" w:rsidRPr="00601D18" w:rsidRDefault="00601D18" w:rsidP="00601D18">
            <w:pPr>
              <w:numPr>
                <w:ilvl w:val="0"/>
                <w:numId w:val="5"/>
              </w:numPr>
              <w:suppressAutoHyphens/>
              <w:overflowPunct w:val="0"/>
              <w:autoSpaceDE w:val="0"/>
              <w:autoSpaceDN w:val="0"/>
              <w:ind w:left="318" w:right="-1" w:hanging="318"/>
              <w:contextualSpacing/>
              <w:jc w:val="both"/>
              <w:textAlignment w:val="baseline"/>
              <w:rPr>
                <w:rFonts w:ascii="Times New Roman" w:hAnsi="Times New Roman" w:cs="Times New Roman"/>
              </w:rPr>
            </w:pPr>
            <w:r w:rsidRPr="00601D18">
              <w:rPr>
                <w:rFonts w:ascii="Times New Roman" w:hAnsi="Times New Roman" w:cs="Times New Roman"/>
                <w:b/>
                <w:i/>
              </w:rPr>
              <w:lastRenderedPageBreak/>
              <w:t>Par ļoti labu (teicamu) vērtējumu</w:t>
            </w:r>
            <w:r w:rsidRPr="00601D18">
              <w:rPr>
                <w:rFonts w:ascii="Times New Roman" w:hAnsi="Times New Roman" w:cs="Times New Roman"/>
              </w:rPr>
              <w:t xml:space="preserve"> – pretendenta iesniegtais darbu metodoloģijas apraksts atbilst tehniskā projekta un tehnisko specifikāciju prasībām, tajos atspoguļots konkrēto būvdarbu izpildes process, darbu veidi, kuri būs jāveic būvniecība slaikā, saskaņā ar darbu apjomiem un tehnisko projektu un reālo situāciju dabā, precīzi norādot</w:t>
            </w:r>
            <w:proofErr w:type="gramStart"/>
            <w:r w:rsidRPr="00601D18">
              <w:rPr>
                <w:rFonts w:ascii="Times New Roman" w:hAnsi="Times New Roman" w:cs="Times New Roman"/>
              </w:rPr>
              <w:t xml:space="preserve"> kādu tehniku un metodes pielietos konkrēti veicamajiem darbiem, pamatojot izvēlēto metožu un tehnikas priekšrocības un kā nodrošinās un pārbaudīs attiecīgo darbu kvalitatīvu izpildi, pievienots kvalitātes nodrošināšanas </w:t>
            </w:r>
            <w:proofErr w:type="spellStart"/>
            <w:r w:rsidRPr="00601D18">
              <w:rPr>
                <w:rFonts w:ascii="Times New Roman" w:hAnsi="Times New Roman" w:cs="Times New Roman"/>
              </w:rPr>
              <w:t>plans</w:t>
            </w:r>
            <w:proofErr w:type="spellEnd"/>
            <w:proofErr w:type="gramEnd"/>
            <w:r w:rsidRPr="00601D18">
              <w:rPr>
                <w:rFonts w:ascii="Times New Roman" w:hAnsi="Times New Roman" w:cs="Times New Roman"/>
              </w:rPr>
              <w:t>. Pretendents piedāvā ieklāt asfaltbetonu saskaņā ar tehnisko projektu un Ceļu specifikācijas 2014 noteiktajām prasībām, izvērtējot iespējamās satiksmes novirzīšanas iespējas, slēdzot satiksmei atsevišķus ielas posmus un ieklājot asfaltbetonu pilnā brauktuves platumā, ar diviem (vai vairāk) ieklājējiem vienlaicīgi, veidojot “karsto šuvi”, izmantojot un aprakstot tehnoloģijas, kas novērš asfaltbetona transportēšanas negatīvās sekas uz asfaltbetona maisījumu, kā arī</w:t>
            </w:r>
            <w:proofErr w:type="gramStart"/>
            <w:r w:rsidRPr="00601D18">
              <w:rPr>
                <w:rFonts w:ascii="Times New Roman" w:hAnsi="Times New Roman" w:cs="Times New Roman"/>
              </w:rPr>
              <w:t xml:space="preserve"> sniedzot izbūvēto asfaltbetonu kārtu kvalitātes nodrošināšanas pasākumu</w:t>
            </w:r>
            <w:proofErr w:type="gramEnd"/>
            <w:r w:rsidRPr="00601D18">
              <w:rPr>
                <w:rFonts w:ascii="Times New Roman" w:hAnsi="Times New Roman" w:cs="Times New Roman"/>
              </w:rPr>
              <w:t xml:space="preserve"> aprakstu, paredzot pielietot operatīvās asfaltbetona sablīvējuma noteikšanas iekārtas, norādot uz priekšrocībām salīdzinājumā ar tradicionālajām metodēm – </w:t>
            </w:r>
            <w:r w:rsidRPr="00601D18">
              <w:rPr>
                <w:rFonts w:ascii="Times New Roman" w:hAnsi="Times New Roman" w:cs="Times New Roman"/>
                <w:b/>
                <w:i/>
              </w:rPr>
              <w:t>komisijas loceklis piešķir augstāko novērtējumu – 11 -</w:t>
            </w:r>
            <w:r>
              <w:rPr>
                <w:rFonts w:ascii="Times New Roman" w:hAnsi="Times New Roman" w:cs="Times New Roman"/>
                <w:b/>
                <w:i/>
              </w:rPr>
              <w:t xml:space="preserve"> </w:t>
            </w:r>
            <w:r w:rsidRPr="00601D18">
              <w:rPr>
                <w:rFonts w:ascii="Times New Roman" w:hAnsi="Times New Roman" w:cs="Times New Roman"/>
                <w:b/>
                <w:i/>
              </w:rPr>
              <w:t>15 punktus.</w:t>
            </w:r>
            <w:r w:rsidRPr="00601D18">
              <w:rPr>
                <w:rFonts w:ascii="Times New Roman" w:hAnsi="Times New Roman" w:cs="Times New Roman"/>
              </w:rPr>
              <w:t xml:space="preserve"> </w:t>
            </w:r>
          </w:p>
          <w:p w:rsidR="00601D18" w:rsidRPr="00601D18" w:rsidRDefault="00601D18" w:rsidP="00F70F53">
            <w:pPr>
              <w:overflowPunct w:val="0"/>
              <w:autoSpaceDE w:val="0"/>
              <w:autoSpaceDN w:val="0"/>
              <w:ind w:right="-1"/>
              <w:contextualSpacing/>
              <w:textAlignment w:val="baseline"/>
              <w:rPr>
                <w:rFonts w:ascii="Times New Roman" w:hAnsi="Times New Roman" w:cs="Times New Roman"/>
              </w:rPr>
            </w:pPr>
            <w:r w:rsidRPr="00601D18">
              <w:rPr>
                <w:rFonts w:ascii="Times New Roman" w:hAnsi="Times New Roman" w:cs="Times New Roman"/>
              </w:rPr>
              <w:t>Katrs komisijas loceklis rakstiski pamato savu vērtējumu.</w:t>
            </w:r>
          </w:p>
        </w:tc>
      </w:tr>
      <w:tr w:rsidR="00601D18" w:rsidRPr="00601D18" w:rsidTr="00F70F53">
        <w:trPr>
          <w:trHeight w:val="142"/>
        </w:trPr>
        <w:tc>
          <w:tcPr>
            <w:tcW w:w="2155" w:type="dxa"/>
            <w:gridSpan w:val="2"/>
          </w:tcPr>
          <w:p w:rsidR="00601D18" w:rsidRPr="00601D18" w:rsidRDefault="00601D18" w:rsidP="00F70F53">
            <w:pPr>
              <w:jc w:val="right"/>
              <w:rPr>
                <w:rFonts w:ascii="Times New Roman" w:hAnsi="Times New Roman" w:cs="Times New Roman"/>
              </w:rPr>
            </w:pPr>
            <w:r w:rsidRPr="00601D18">
              <w:rPr>
                <w:rFonts w:ascii="Times New Roman" w:hAnsi="Times New Roman" w:cs="Times New Roman"/>
              </w:rPr>
              <w:lastRenderedPageBreak/>
              <w:t>KOPĀ</w:t>
            </w:r>
          </w:p>
        </w:tc>
        <w:tc>
          <w:tcPr>
            <w:tcW w:w="1560" w:type="dxa"/>
          </w:tcPr>
          <w:p w:rsidR="00601D18" w:rsidRPr="00601D18" w:rsidRDefault="00601D18" w:rsidP="00F70F53">
            <w:pPr>
              <w:jc w:val="center"/>
              <w:rPr>
                <w:rFonts w:ascii="Times New Roman" w:hAnsi="Times New Roman" w:cs="Times New Roman"/>
                <w:b/>
              </w:rPr>
            </w:pPr>
            <w:r w:rsidRPr="00601D18">
              <w:rPr>
                <w:rFonts w:ascii="Times New Roman" w:hAnsi="Times New Roman" w:cs="Times New Roman"/>
                <w:b/>
              </w:rPr>
              <w:t>100</w:t>
            </w:r>
          </w:p>
        </w:tc>
        <w:tc>
          <w:tcPr>
            <w:tcW w:w="5751" w:type="dxa"/>
          </w:tcPr>
          <w:p w:rsidR="00601D18" w:rsidRPr="00601D18" w:rsidRDefault="00601D18" w:rsidP="00F70F53">
            <w:pPr>
              <w:rPr>
                <w:rFonts w:ascii="Times New Roman" w:hAnsi="Times New Roman" w:cs="Times New Roman"/>
                <w:bCs/>
              </w:rPr>
            </w:pPr>
            <w:r w:rsidRPr="00601D18">
              <w:rPr>
                <w:rFonts w:ascii="Times New Roman" w:hAnsi="Times New Roman" w:cs="Times New Roman"/>
                <w:bCs/>
              </w:rPr>
              <w:t>Iepirkumu nodaļas speciālisti apkopo komisijas locekļu dotos vērtējumus un aprēķina vidējo aritmētisko komisijas locekļu vērtējumu katrā no minētajiem kritērijiem katram pretendentam.</w:t>
            </w:r>
          </w:p>
          <w:p w:rsidR="00601D18" w:rsidRPr="00601D18" w:rsidRDefault="00601D18" w:rsidP="00F70F53">
            <w:pPr>
              <w:tabs>
                <w:tab w:val="left" w:pos="567"/>
              </w:tabs>
              <w:ind w:right="-6"/>
              <w:rPr>
                <w:rFonts w:ascii="Times New Roman" w:hAnsi="Times New Roman" w:cs="Times New Roman"/>
                <w:bCs/>
              </w:rPr>
            </w:pPr>
            <w:r w:rsidRPr="00601D18">
              <w:rPr>
                <w:rFonts w:ascii="Times New Roman" w:hAnsi="Times New Roman" w:cs="Times New Roman"/>
                <w:bCs/>
              </w:rPr>
              <w:t>Kopējais galīgais katra pretendenta iegūtais punktu skaits tiek aprēķināts sekojoši:</w:t>
            </w:r>
          </w:p>
          <w:p w:rsidR="00601D18" w:rsidRPr="00601D18" w:rsidRDefault="00601D18" w:rsidP="00F70F53">
            <w:pPr>
              <w:tabs>
                <w:tab w:val="left" w:pos="567"/>
              </w:tabs>
              <w:ind w:right="-6"/>
              <w:rPr>
                <w:rFonts w:ascii="Times New Roman" w:hAnsi="Times New Roman" w:cs="Times New Roman"/>
                <w:b/>
                <w:bCs/>
                <w:vertAlign w:val="subscript"/>
              </w:rPr>
            </w:pPr>
            <w:r w:rsidRPr="00601D18">
              <w:rPr>
                <w:rFonts w:ascii="Times New Roman" w:hAnsi="Times New Roman" w:cs="Times New Roman"/>
                <w:b/>
                <w:bCs/>
              </w:rPr>
              <w:t>P = A</w:t>
            </w:r>
            <w:r w:rsidRPr="00601D18">
              <w:rPr>
                <w:rFonts w:ascii="Times New Roman" w:hAnsi="Times New Roman" w:cs="Times New Roman"/>
                <w:b/>
                <w:bCs/>
                <w:vertAlign w:val="subscript"/>
              </w:rPr>
              <w:t xml:space="preserve"> </w:t>
            </w:r>
            <w:r w:rsidRPr="00601D18">
              <w:rPr>
                <w:rFonts w:ascii="Times New Roman" w:hAnsi="Times New Roman" w:cs="Times New Roman"/>
                <w:b/>
                <w:bCs/>
              </w:rPr>
              <w:t>+ B</w:t>
            </w:r>
            <w:r w:rsidRPr="00601D18">
              <w:rPr>
                <w:rFonts w:ascii="Times New Roman" w:hAnsi="Times New Roman" w:cs="Times New Roman"/>
                <w:b/>
                <w:bCs/>
                <w:vertAlign w:val="subscript"/>
              </w:rPr>
              <w:t xml:space="preserve"> </w:t>
            </w:r>
            <w:r w:rsidRPr="00601D18">
              <w:rPr>
                <w:rFonts w:ascii="Times New Roman" w:hAnsi="Times New Roman" w:cs="Times New Roman"/>
                <w:b/>
                <w:bCs/>
              </w:rPr>
              <w:t>+ C</w:t>
            </w:r>
            <w:r w:rsidRPr="00601D18">
              <w:rPr>
                <w:rFonts w:ascii="Times New Roman" w:hAnsi="Times New Roman" w:cs="Times New Roman"/>
                <w:b/>
                <w:bCs/>
                <w:vertAlign w:val="subscript"/>
              </w:rPr>
              <w:t xml:space="preserve"> </w:t>
            </w:r>
            <w:r w:rsidRPr="00601D18">
              <w:rPr>
                <w:rFonts w:ascii="Times New Roman" w:hAnsi="Times New Roman" w:cs="Times New Roman"/>
                <w:b/>
                <w:bCs/>
              </w:rPr>
              <w:t xml:space="preserve">+ </w:t>
            </w:r>
            <w:r w:rsidRPr="00601D18">
              <w:rPr>
                <w:rFonts w:ascii="Times New Roman" w:hAnsi="Times New Roman" w:cs="Times New Roman"/>
                <w:b/>
              </w:rPr>
              <w:t>D</w:t>
            </w:r>
            <w:r w:rsidRPr="00601D18">
              <w:rPr>
                <w:rFonts w:ascii="Times New Roman" w:hAnsi="Times New Roman" w:cs="Times New Roman"/>
                <w:b/>
                <w:bCs/>
                <w:vertAlign w:val="subscript"/>
              </w:rPr>
              <w:t xml:space="preserve"> </w:t>
            </w:r>
          </w:p>
        </w:tc>
      </w:tr>
    </w:tbl>
    <w:p w:rsidR="00601D18" w:rsidRPr="00601D18" w:rsidRDefault="00601D18" w:rsidP="00601D18">
      <w:pPr>
        <w:spacing w:after="120" w:line="240" w:lineRule="auto"/>
        <w:jc w:val="both"/>
        <w:rPr>
          <w:rFonts w:ascii="Times New Roman" w:eastAsia="Calibri" w:hAnsi="Times New Roman" w:cs="Times New Roman"/>
          <w:sz w:val="24"/>
          <w:szCs w:val="24"/>
        </w:rPr>
      </w:pPr>
    </w:p>
    <w:p w:rsidR="00601D18" w:rsidRPr="00601D18" w:rsidRDefault="00601D18" w:rsidP="00601D18">
      <w:pPr>
        <w:tabs>
          <w:tab w:val="left" w:pos="1701"/>
        </w:tabs>
        <w:spacing w:after="120" w:line="240" w:lineRule="auto"/>
        <w:jc w:val="both"/>
        <w:rPr>
          <w:rFonts w:ascii="Times New Roman" w:eastAsia="Calibri" w:hAnsi="Times New Roman" w:cs="Times New Roman"/>
          <w:sz w:val="24"/>
          <w:szCs w:val="24"/>
        </w:rPr>
      </w:pPr>
    </w:p>
    <w:p w:rsidR="00601D18" w:rsidRPr="00601D18" w:rsidRDefault="00601D18" w:rsidP="00601D18">
      <w:pPr>
        <w:spacing w:after="120" w:line="240" w:lineRule="auto"/>
        <w:jc w:val="center"/>
        <w:rPr>
          <w:rFonts w:ascii="Times New Roman" w:eastAsia="Calibri" w:hAnsi="Times New Roman" w:cs="Times New Roman"/>
          <w:sz w:val="24"/>
          <w:szCs w:val="24"/>
        </w:rPr>
      </w:pPr>
      <w:r w:rsidRPr="00601D18">
        <w:rPr>
          <w:rFonts w:ascii="Times New Roman" w:eastAsia="Calibri" w:hAnsi="Times New Roman" w:cs="Times New Roman"/>
          <w:sz w:val="24"/>
          <w:szCs w:val="24"/>
        </w:rPr>
        <w:t>Iepirkumu komisijas priekšsēdētājs</w:t>
      </w:r>
      <w:r w:rsidRPr="00601D18">
        <w:rPr>
          <w:rFonts w:ascii="Times New Roman" w:eastAsia="Calibri" w:hAnsi="Times New Roman" w:cs="Times New Roman"/>
          <w:sz w:val="24"/>
          <w:szCs w:val="24"/>
        </w:rPr>
        <w:tab/>
      </w:r>
      <w:r w:rsidRPr="00601D18">
        <w:rPr>
          <w:rFonts w:ascii="Times New Roman" w:eastAsia="Calibri" w:hAnsi="Times New Roman" w:cs="Times New Roman"/>
          <w:sz w:val="24"/>
          <w:szCs w:val="24"/>
        </w:rPr>
        <w:tab/>
      </w:r>
      <w:r w:rsidRPr="00601D18">
        <w:rPr>
          <w:rFonts w:ascii="Times New Roman" w:eastAsia="Calibri" w:hAnsi="Times New Roman" w:cs="Times New Roman"/>
          <w:sz w:val="24"/>
          <w:szCs w:val="24"/>
        </w:rPr>
        <w:tab/>
      </w:r>
      <w:r w:rsidRPr="00601D18">
        <w:rPr>
          <w:rFonts w:ascii="Times New Roman" w:eastAsia="Calibri" w:hAnsi="Times New Roman" w:cs="Times New Roman"/>
          <w:sz w:val="24"/>
          <w:szCs w:val="24"/>
        </w:rPr>
        <w:tab/>
      </w:r>
      <w:r w:rsidRPr="00601D18">
        <w:rPr>
          <w:rFonts w:ascii="Times New Roman" w:eastAsia="Calibri" w:hAnsi="Times New Roman" w:cs="Times New Roman"/>
          <w:sz w:val="24"/>
          <w:szCs w:val="24"/>
        </w:rPr>
        <w:tab/>
      </w:r>
      <w:r w:rsidRPr="00601D18">
        <w:rPr>
          <w:rFonts w:ascii="Times New Roman" w:eastAsia="Calibri" w:hAnsi="Times New Roman" w:cs="Times New Roman"/>
          <w:sz w:val="24"/>
          <w:szCs w:val="24"/>
        </w:rPr>
        <w:tab/>
      </w:r>
      <w:r w:rsidRPr="00601D18">
        <w:rPr>
          <w:rFonts w:ascii="Times New Roman" w:eastAsia="Calibri" w:hAnsi="Times New Roman" w:cs="Times New Roman"/>
          <w:sz w:val="24"/>
          <w:szCs w:val="24"/>
        </w:rPr>
        <w:tab/>
        <w:t>V.Zariņš</w:t>
      </w:r>
    </w:p>
    <w:p w:rsidR="00601D18" w:rsidRPr="00601D18" w:rsidRDefault="00601D18" w:rsidP="00601D18">
      <w:pPr>
        <w:spacing w:after="120" w:line="240" w:lineRule="auto"/>
        <w:jc w:val="center"/>
        <w:rPr>
          <w:rFonts w:ascii="Times New Roman" w:eastAsia="Calibri" w:hAnsi="Times New Roman" w:cs="Times New Roman"/>
          <w:sz w:val="24"/>
          <w:szCs w:val="24"/>
          <w:lang w:val="en-US"/>
        </w:rPr>
      </w:pPr>
    </w:p>
    <w:p w:rsidR="00C507C0" w:rsidRDefault="00C507C0"/>
    <w:sectPr w:rsidR="00C507C0" w:rsidSect="00983406">
      <w:pgSz w:w="11906" w:h="16838" w:code="9"/>
      <w:pgMar w:top="1135"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C"/>
    <w:multiLevelType w:val="multilevel"/>
    <w:tmpl w:val="419A28A6"/>
    <w:lvl w:ilvl="0">
      <w:start w:val="1"/>
      <w:numFmt w:val="decimal"/>
      <w:lvlText w:val="%1."/>
      <w:lvlJc w:val="left"/>
      <w:pPr>
        <w:tabs>
          <w:tab w:val="num" w:pos="0"/>
        </w:tabs>
        <w:ind w:left="0" w:firstLine="0"/>
      </w:pPr>
    </w:lvl>
    <w:lvl w:ilvl="1">
      <w:start w:val="1"/>
      <w:numFmt w:val="decimal"/>
      <w:lvlText w:val="%1.%2."/>
      <w:lvlJc w:val="left"/>
      <w:pPr>
        <w:tabs>
          <w:tab w:val="num" w:pos="142"/>
        </w:tabs>
        <w:ind w:left="142" w:firstLine="0"/>
      </w:pPr>
      <w:rPr>
        <w:b w:val="0"/>
        <w:i w:val="0"/>
      </w:rPr>
    </w:lvl>
    <w:lvl w:ilvl="2">
      <w:start w:val="1"/>
      <w:numFmt w:val="decimal"/>
      <w:lvlText w:val="%1.%2.%3."/>
      <w:lvlJc w:val="left"/>
      <w:pPr>
        <w:tabs>
          <w:tab w:val="num" w:pos="851"/>
        </w:tabs>
        <w:ind w:left="851" w:firstLine="0"/>
      </w:pPr>
      <w:rPr>
        <w:rFonts w:ascii="Times New Roman" w:hAnsi="Times New Roman" w:cs="Times New Roman" w:hint="default"/>
        <w:b w:val="0"/>
      </w:rPr>
    </w:lvl>
    <w:lvl w:ilvl="3">
      <w:start w:val="1"/>
      <w:numFmt w:val="decimal"/>
      <w:lvlText w:val="%1.%2.%3.%4."/>
      <w:lvlJc w:val="left"/>
      <w:pPr>
        <w:tabs>
          <w:tab w:val="num" w:pos="1843"/>
        </w:tabs>
        <w:ind w:left="1843" w:firstLine="0"/>
      </w:pPr>
    </w:lvl>
    <w:lvl w:ilvl="4">
      <w:start w:val="1"/>
      <w:numFmt w:val="lowerLetter"/>
      <w:lvlText w:val="%5)"/>
      <w:lvlJc w:val="left"/>
      <w:pPr>
        <w:ind w:left="2345" w:hanging="36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51D5621"/>
    <w:multiLevelType w:val="multilevel"/>
    <w:tmpl w:val="481A9324"/>
    <w:lvl w:ilvl="0">
      <w:start w:val="3"/>
      <w:numFmt w:val="decimal"/>
      <w:lvlText w:val="%1."/>
      <w:lvlJc w:val="left"/>
      <w:pPr>
        <w:ind w:left="705" w:hanging="705"/>
      </w:pPr>
      <w:rPr>
        <w:rFonts w:hint="default"/>
        <w:b/>
      </w:rPr>
    </w:lvl>
    <w:lvl w:ilvl="1">
      <w:start w:val="1"/>
      <w:numFmt w:val="decimal"/>
      <w:lvlText w:val="%1.%2."/>
      <w:lvlJc w:val="left"/>
      <w:pPr>
        <w:ind w:left="1181" w:hanging="705"/>
      </w:pPr>
      <w:rPr>
        <w:rFonts w:hint="default"/>
        <w:b/>
      </w:rPr>
    </w:lvl>
    <w:lvl w:ilvl="2">
      <w:start w:val="8"/>
      <w:numFmt w:val="decimal"/>
      <w:lvlText w:val="%1.%2.%3."/>
      <w:lvlJc w:val="left"/>
      <w:pPr>
        <w:ind w:left="1672" w:hanging="720"/>
      </w:pPr>
      <w:rPr>
        <w:rFonts w:hint="default"/>
        <w:b/>
      </w:rPr>
    </w:lvl>
    <w:lvl w:ilvl="3">
      <w:start w:val="1"/>
      <w:numFmt w:val="decimal"/>
      <w:lvlText w:val="%1.%2.%3.%4."/>
      <w:lvlJc w:val="left"/>
      <w:pPr>
        <w:ind w:left="2148" w:hanging="720"/>
      </w:pPr>
      <w:rPr>
        <w:rFonts w:hint="default"/>
        <w:b w:val="0"/>
      </w:rPr>
    </w:lvl>
    <w:lvl w:ilvl="4">
      <w:start w:val="1"/>
      <w:numFmt w:val="decimal"/>
      <w:lvlText w:val="%1.%2.%3.%4.%5."/>
      <w:lvlJc w:val="left"/>
      <w:pPr>
        <w:ind w:left="2984" w:hanging="1080"/>
      </w:pPr>
      <w:rPr>
        <w:rFonts w:hint="default"/>
        <w:b/>
      </w:rPr>
    </w:lvl>
    <w:lvl w:ilvl="5">
      <w:start w:val="1"/>
      <w:numFmt w:val="decimal"/>
      <w:lvlText w:val="%1.%2.%3.%4.%5.%6."/>
      <w:lvlJc w:val="left"/>
      <w:pPr>
        <w:ind w:left="3460" w:hanging="1080"/>
      </w:pPr>
      <w:rPr>
        <w:rFonts w:hint="default"/>
        <w:b/>
      </w:rPr>
    </w:lvl>
    <w:lvl w:ilvl="6">
      <w:start w:val="1"/>
      <w:numFmt w:val="decimal"/>
      <w:lvlText w:val="%1.%2.%3.%4.%5.%6.%7."/>
      <w:lvlJc w:val="left"/>
      <w:pPr>
        <w:ind w:left="4296" w:hanging="1440"/>
      </w:pPr>
      <w:rPr>
        <w:rFonts w:hint="default"/>
        <w:b/>
      </w:rPr>
    </w:lvl>
    <w:lvl w:ilvl="7">
      <w:start w:val="1"/>
      <w:numFmt w:val="decimal"/>
      <w:lvlText w:val="%1.%2.%3.%4.%5.%6.%7.%8."/>
      <w:lvlJc w:val="left"/>
      <w:pPr>
        <w:ind w:left="4772" w:hanging="1440"/>
      </w:pPr>
      <w:rPr>
        <w:rFonts w:hint="default"/>
        <w:b/>
      </w:rPr>
    </w:lvl>
    <w:lvl w:ilvl="8">
      <w:start w:val="1"/>
      <w:numFmt w:val="decimal"/>
      <w:lvlText w:val="%1.%2.%3.%4.%5.%6.%7.%8.%9."/>
      <w:lvlJc w:val="left"/>
      <w:pPr>
        <w:ind w:left="5608" w:hanging="1800"/>
      </w:pPr>
      <w:rPr>
        <w:rFonts w:hint="default"/>
        <w:b/>
      </w:rPr>
    </w:lvl>
  </w:abstractNum>
  <w:abstractNum w:abstractNumId="2" w15:restartNumberingAfterBreak="0">
    <w:nsid w:val="07CE2CCE"/>
    <w:multiLevelType w:val="hybridMultilevel"/>
    <w:tmpl w:val="64406D18"/>
    <w:lvl w:ilvl="0" w:tplc="0426000F">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15:restartNumberingAfterBreak="0">
    <w:nsid w:val="2D512D6A"/>
    <w:multiLevelType w:val="hybridMultilevel"/>
    <w:tmpl w:val="3CA25BD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605741C"/>
    <w:multiLevelType w:val="hybridMultilevel"/>
    <w:tmpl w:val="BE60F9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1381E5B"/>
    <w:multiLevelType w:val="hybridMultilevel"/>
    <w:tmpl w:val="A9F0E66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D18"/>
    <w:rsid w:val="00601D18"/>
    <w:rsid w:val="00966672"/>
    <w:rsid w:val="00983406"/>
    <w:rsid w:val="00A425EF"/>
    <w:rsid w:val="00C507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20A683-D5EA-427B-86F3-8A8BAB2A9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01D18"/>
    <w:pPr>
      <w:spacing w:after="200" w:line="276" w:lineRule="auto"/>
      <w:ind w:left="720"/>
      <w:contextualSpacing/>
    </w:pPr>
    <w:rPr>
      <w:rFonts w:ascii="Calibri" w:eastAsia="Calibri" w:hAnsi="Calibri" w:cs="Times New Roman"/>
    </w:rPr>
  </w:style>
  <w:style w:type="table" w:styleId="TableGrid">
    <w:name w:val="Table Grid"/>
    <w:basedOn w:val="TableNormal"/>
    <w:uiPriority w:val="39"/>
    <w:rsid w:val="00601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6233</Words>
  <Characters>3553</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Viesturs_Z</dc:creator>
  <cp:keywords/>
  <dc:description/>
  <cp:lastModifiedBy>Toms_S</cp:lastModifiedBy>
  <cp:revision>2</cp:revision>
  <dcterms:created xsi:type="dcterms:W3CDTF">2016-06-22T10:00:00Z</dcterms:created>
  <dcterms:modified xsi:type="dcterms:W3CDTF">2016-06-22T10:00:00Z</dcterms:modified>
</cp:coreProperties>
</file>