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A" w:rsidRDefault="0010634A" w:rsidP="0045737D"/>
    <w:p w:rsidR="0045737D" w:rsidRPr="00543FA2" w:rsidRDefault="00AC771F" w:rsidP="0045737D">
      <w:pPr>
        <w:tabs>
          <w:tab w:val="left" w:leader="underscore" w:pos="8505"/>
        </w:tabs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Tehniskā</w:t>
      </w:r>
      <w:r w:rsidR="0045737D" w:rsidRPr="00543FA2">
        <w:rPr>
          <w:b/>
          <w:sz w:val="28"/>
          <w:szCs w:val="28"/>
        </w:rPr>
        <w:t xml:space="preserve"> specifikācija</w:t>
      </w:r>
    </w:p>
    <w:p w:rsidR="0045737D" w:rsidRPr="00CC0B8A" w:rsidRDefault="0045737D" w:rsidP="0045737D">
      <w:pPr>
        <w:tabs>
          <w:tab w:val="left" w:leader="underscore" w:pos="8505"/>
        </w:tabs>
        <w:ind w:right="26"/>
        <w:rPr>
          <w:b/>
        </w:rPr>
      </w:pPr>
    </w:p>
    <w:p w:rsidR="00CC0B8A" w:rsidRPr="00CC0B8A" w:rsidRDefault="00CC0B8A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CC0B8A">
        <w:rPr>
          <w:b/>
        </w:rPr>
        <w:t xml:space="preserve">Augstspiediena cauruļvadu tīrīšanas iekārta – </w:t>
      </w:r>
      <w:proofErr w:type="spellStart"/>
      <w:r w:rsidRPr="00CC0B8A">
        <w:rPr>
          <w:b/>
        </w:rPr>
        <w:t>piekabe</w:t>
      </w:r>
      <w:r>
        <w:rPr>
          <w:b/>
        </w:rPr>
        <w:t>siegāde</w:t>
      </w:r>
      <w:proofErr w:type="spellEnd"/>
    </w:p>
    <w:p w:rsidR="00CC0B8A" w:rsidRDefault="00CC0B8A" w:rsidP="0018392E">
      <w:pPr>
        <w:tabs>
          <w:tab w:val="left" w:leader="underscore" w:pos="8505"/>
        </w:tabs>
        <w:ind w:right="26"/>
        <w:jc w:val="center"/>
        <w:rPr>
          <w:b/>
          <w:sz w:val="20"/>
          <w:szCs w:val="20"/>
        </w:rPr>
      </w:pPr>
    </w:p>
    <w:p w:rsidR="0045737D" w:rsidRPr="007D0E8B" w:rsidRDefault="0045737D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7D0E8B">
        <w:rPr>
          <w:b/>
        </w:rPr>
        <w:t xml:space="preserve">Valkas </w:t>
      </w:r>
      <w:r w:rsidR="00BB5F35">
        <w:rPr>
          <w:b/>
        </w:rPr>
        <w:t>novada</w:t>
      </w:r>
      <w:r w:rsidRPr="007D0E8B">
        <w:rPr>
          <w:b/>
        </w:rPr>
        <w:t xml:space="preserve"> </w:t>
      </w:r>
      <w:proofErr w:type="spellStart"/>
      <w:r w:rsidRPr="007D0E8B">
        <w:rPr>
          <w:b/>
        </w:rPr>
        <w:t>domes</w:t>
      </w:r>
      <w:r w:rsidR="00BB5F35">
        <w:rPr>
          <w:b/>
        </w:rPr>
        <w:t>,</w:t>
      </w:r>
      <w:r w:rsidR="00876B0D">
        <w:rPr>
          <w:b/>
        </w:rPr>
        <w:t>ūdensapgādes</w:t>
      </w:r>
      <w:proofErr w:type="spellEnd"/>
      <w:r w:rsidR="00876B0D">
        <w:rPr>
          <w:b/>
        </w:rPr>
        <w:t xml:space="preserve"> un kanalizācijas</w:t>
      </w:r>
      <w:r w:rsidRPr="007D0E8B">
        <w:rPr>
          <w:b/>
        </w:rPr>
        <w:t xml:space="preserve"> nodaļai</w:t>
      </w:r>
    </w:p>
    <w:p w:rsidR="0045737D" w:rsidRDefault="0045737D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7D0E8B">
        <w:rPr>
          <w:b/>
        </w:rPr>
        <w:t xml:space="preserve">Piegādes adrese: </w:t>
      </w:r>
      <w:r w:rsidR="00BB5F35">
        <w:rPr>
          <w:b/>
        </w:rPr>
        <w:t>Rīgas</w:t>
      </w:r>
      <w:r w:rsidRPr="007D0E8B">
        <w:rPr>
          <w:b/>
        </w:rPr>
        <w:t xml:space="preserve"> iela </w:t>
      </w:r>
      <w:r w:rsidR="00BB5F35">
        <w:rPr>
          <w:b/>
        </w:rPr>
        <w:t>22</w:t>
      </w:r>
      <w:r w:rsidRPr="007D0E8B">
        <w:rPr>
          <w:b/>
        </w:rPr>
        <w:t>, Valka,</w:t>
      </w:r>
      <w:r w:rsidR="00BB5F35">
        <w:rPr>
          <w:b/>
        </w:rPr>
        <w:t xml:space="preserve"> Valkas novads,</w:t>
      </w:r>
      <w:r w:rsidRPr="007D0E8B">
        <w:rPr>
          <w:b/>
        </w:rPr>
        <w:t xml:space="preserve"> LV </w:t>
      </w:r>
      <w:r w:rsidR="00543FA2">
        <w:rPr>
          <w:b/>
        </w:rPr>
        <w:t>–</w:t>
      </w:r>
      <w:r w:rsidRPr="007D0E8B">
        <w:rPr>
          <w:b/>
        </w:rPr>
        <w:t xml:space="preserve"> 4701</w:t>
      </w:r>
    </w:p>
    <w:p w:rsidR="00543FA2" w:rsidRPr="007D0E8B" w:rsidRDefault="00543FA2" w:rsidP="0045737D">
      <w:pPr>
        <w:tabs>
          <w:tab w:val="left" w:leader="underscore" w:pos="8505"/>
        </w:tabs>
        <w:ind w:right="26"/>
        <w:rPr>
          <w:b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1665"/>
        <w:gridCol w:w="1543"/>
        <w:gridCol w:w="941"/>
        <w:gridCol w:w="2964"/>
        <w:gridCol w:w="1048"/>
        <w:gridCol w:w="1009"/>
      </w:tblGrid>
      <w:tr w:rsidR="0045737D" w:rsidRPr="00A82DF0" w:rsidTr="005640AB">
        <w:tc>
          <w:tcPr>
            <w:tcW w:w="849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2DF0">
              <w:rPr>
                <w:b/>
                <w:sz w:val="20"/>
                <w:szCs w:val="20"/>
              </w:rPr>
              <w:t>N.p.k</w:t>
            </w:r>
            <w:proofErr w:type="spellEnd"/>
            <w:r w:rsidRPr="00A82D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38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Zīmējums</w:t>
            </w:r>
          </w:p>
        </w:tc>
        <w:tc>
          <w:tcPr>
            <w:tcW w:w="1543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1028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2447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Apraksts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Cena Ls bez PVN par 1 vienību</w:t>
            </w:r>
          </w:p>
        </w:tc>
        <w:tc>
          <w:tcPr>
            <w:tcW w:w="1053" w:type="dxa"/>
          </w:tcPr>
          <w:p w:rsidR="0045737D" w:rsidRPr="00A82DF0" w:rsidRDefault="00A77A62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Kopējā cena</w:t>
            </w:r>
            <w:r w:rsidR="0045737D" w:rsidRPr="00A82DF0">
              <w:rPr>
                <w:b/>
                <w:sz w:val="20"/>
                <w:szCs w:val="20"/>
              </w:rPr>
              <w:t>bez PVN (4*6)</w:t>
            </w:r>
          </w:p>
        </w:tc>
      </w:tr>
      <w:tr w:rsidR="0045737D" w:rsidRPr="00A82DF0" w:rsidTr="005640AB">
        <w:tc>
          <w:tcPr>
            <w:tcW w:w="849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38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28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47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53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7.</w:t>
            </w:r>
          </w:p>
        </w:tc>
      </w:tr>
      <w:tr w:rsidR="0045737D" w:rsidRPr="00A82DF0" w:rsidTr="005640AB">
        <w:trPr>
          <w:trHeight w:val="2119"/>
        </w:trPr>
        <w:tc>
          <w:tcPr>
            <w:tcW w:w="849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82DF0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938" w:type="dxa"/>
          </w:tcPr>
          <w:p w:rsidR="0045737D" w:rsidRDefault="0045737D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8E4A71" w:rsidRDefault="008E4A71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8E4A71" w:rsidRPr="00A82DF0" w:rsidRDefault="008E4A71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 zīmējuma</w:t>
            </w:r>
          </w:p>
        </w:tc>
        <w:tc>
          <w:tcPr>
            <w:tcW w:w="1543" w:type="dxa"/>
          </w:tcPr>
          <w:p w:rsidR="00E8169F" w:rsidRDefault="00532170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cauruļvadu tīrīšanas iekārta – piekabe.</w:t>
            </w: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Pr="00A82DF0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5737D" w:rsidRPr="00A77A62" w:rsidRDefault="00E8169F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A77A62">
              <w:rPr>
                <w:b/>
                <w:sz w:val="20"/>
                <w:szCs w:val="20"/>
              </w:rPr>
              <w:t>1.gab.</w:t>
            </w:r>
          </w:p>
        </w:tc>
        <w:tc>
          <w:tcPr>
            <w:tcW w:w="2447" w:type="dxa"/>
          </w:tcPr>
          <w:p w:rsidR="007E1663" w:rsidRDefault="009D0618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7E1663">
              <w:rPr>
                <w:b/>
                <w:sz w:val="20"/>
                <w:szCs w:val="20"/>
              </w:rPr>
              <w:t>Dzinējs</w:t>
            </w:r>
            <w:r w:rsidR="008871B6">
              <w:rPr>
                <w:sz w:val="20"/>
                <w:szCs w:val="20"/>
              </w:rPr>
              <w:t>13,2kw/18zs, 2 cilindru 4 taktu benzīna motors ar gaisa dzesēšanu.</w:t>
            </w:r>
          </w:p>
          <w:p w:rsidR="008871B6" w:rsidRPr="008871B6" w:rsidRDefault="008871B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8871B6">
              <w:rPr>
                <w:b/>
                <w:sz w:val="20"/>
                <w:szCs w:val="20"/>
              </w:rPr>
              <w:t>Elektriskā starta sistēma.</w:t>
            </w:r>
          </w:p>
          <w:p w:rsidR="0045737D" w:rsidRDefault="008871B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sūknis,</w:t>
            </w:r>
          </w:p>
          <w:p w:rsidR="008871B6" w:rsidRPr="008871B6" w:rsidRDefault="008871B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8871B6">
              <w:rPr>
                <w:sz w:val="20"/>
                <w:szCs w:val="20"/>
              </w:rPr>
              <w:t xml:space="preserve">Trīs cilindru </w:t>
            </w:r>
            <w:proofErr w:type="spellStart"/>
            <w:r w:rsidRPr="008871B6">
              <w:rPr>
                <w:sz w:val="20"/>
                <w:szCs w:val="20"/>
              </w:rPr>
              <w:t>plunžera</w:t>
            </w:r>
            <w:proofErr w:type="spellEnd"/>
            <w:r w:rsidRPr="008871B6">
              <w:rPr>
                <w:sz w:val="20"/>
                <w:szCs w:val="20"/>
              </w:rPr>
              <w:t xml:space="preserve"> tipa sūknis.</w:t>
            </w:r>
          </w:p>
          <w:p w:rsidR="007E1663" w:rsidRDefault="008871B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C65886">
              <w:rPr>
                <w:b/>
                <w:sz w:val="20"/>
                <w:szCs w:val="20"/>
              </w:rPr>
              <w:t>Jauda</w:t>
            </w:r>
            <w:r>
              <w:rPr>
                <w:sz w:val="20"/>
                <w:szCs w:val="20"/>
              </w:rPr>
              <w:t xml:space="preserve">, </w:t>
            </w:r>
            <w:r w:rsidR="00C65886">
              <w:rPr>
                <w:sz w:val="20"/>
                <w:szCs w:val="20"/>
              </w:rPr>
              <w:t>150-190 bar</w:t>
            </w:r>
            <w:r w:rsidR="005640AB">
              <w:rPr>
                <w:sz w:val="20"/>
                <w:szCs w:val="20"/>
              </w:rPr>
              <w:t>:</w:t>
            </w:r>
            <w:r w:rsidR="00C65886">
              <w:rPr>
                <w:sz w:val="20"/>
                <w:szCs w:val="20"/>
              </w:rPr>
              <w:t>30- 40 l/min.</w:t>
            </w:r>
          </w:p>
          <w:p w:rsidR="007E1663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C65886">
              <w:rPr>
                <w:b/>
                <w:sz w:val="20"/>
                <w:szCs w:val="20"/>
              </w:rPr>
              <w:t>Ūdens tvertne:</w:t>
            </w:r>
          </w:p>
          <w:p w:rsidR="00C65886" w:rsidRPr="002C553E" w:rsidRDefault="00C6588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400 l PE</w:t>
            </w:r>
          </w:p>
          <w:p w:rsidR="00C65886" w:rsidRPr="002C553E" w:rsidRDefault="00C6588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Liela diametra uzpildes lūka</w:t>
            </w:r>
          </w:p>
          <w:p w:rsidR="00C65886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Pārplūde iebūvēta uzpildes lūkas vākā</w:t>
            </w:r>
            <w:r>
              <w:rPr>
                <w:b/>
                <w:sz w:val="20"/>
                <w:szCs w:val="20"/>
              </w:rPr>
              <w:t>.</w:t>
            </w:r>
          </w:p>
          <w:p w:rsidR="00C65886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Zems tvertnes novietojums- tvertne integrēta </w:t>
            </w:r>
            <w:proofErr w:type="spellStart"/>
            <w:r>
              <w:rPr>
                <w:b/>
                <w:sz w:val="20"/>
                <w:szCs w:val="20"/>
              </w:rPr>
              <w:t>šasijkonstrukcijā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2C553E">
              <w:rPr>
                <w:sz w:val="20"/>
                <w:szCs w:val="20"/>
              </w:rPr>
              <w:t>nodrošinot pazeminātu smaguma centru un lielāku stabilitāti.</w:t>
            </w:r>
          </w:p>
          <w:p w:rsidR="002C553E" w:rsidRDefault="002C553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šļūtenes kasete,</w:t>
            </w:r>
          </w:p>
          <w:p w:rsidR="002C553E" w:rsidRPr="002C553E" w:rsidRDefault="002C553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Izturīga, galvanizēta augstspiediena šļūtenes kasete ar tērauda centru, kas piemērota maks. 80m. 1/2ʺ kanalizācijas tīrīšanas šļūtenei, aprīkota ar </w:t>
            </w:r>
            <w:proofErr w:type="spellStart"/>
            <w:r>
              <w:rPr>
                <w:sz w:val="20"/>
                <w:szCs w:val="20"/>
              </w:rPr>
              <w:t>bezapkopes</w:t>
            </w:r>
            <w:proofErr w:type="spellEnd"/>
            <w:r>
              <w:rPr>
                <w:sz w:val="20"/>
                <w:szCs w:val="20"/>
              </w:rPr>
              <w:t xml:space="preserve"> gultņiem .Ārējais radiālais stūra savienojums. Manuāla šļūtenes tīrīšana, kasetes fiksators.</w:t>
            </w:r>
          </w:p>
          <w:p w:rsidR="0045737D" w:rsidRDefault="002C553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2C553E">
              <w:rPr>
                <w:b/>
                <w:sz w:val="20"/>
                <w:szCs w:val="20"/>
              </w:rPr>
              <w:t>Augstspiediena šļūtene,</w:t>
            </w:r>
          </w:p>
          <w:p w:rsidR="002C553E" w:rsidRDefault="00F352D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Elastīga un izturīga, ar </w:t>
            </w:r>
            <w:r w:rsidRPr="00F352DE">
              <w:rPr>
                <w:sz w:val="20"/>
                <w:szCs w:val="20"/>
              </w:rPr>
              <w:t>metāla kordu un gumijas pārklājumu, darba spiediens līdz 300 bar</w:t>
            </w:r>
            <w:r>
              <w:rPr>
                <w:b/>
                <w:sz w:val="20"/>
                <w:szCs w:val="20"/>
              </w:rPr>
              <w:t>.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Vadības panelis, 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Start</w:t>
            </w:r>
            <w:proofErr w:type="spellEnd"/>
            <w:r>
              <w:rPr>
                <w:sz w:val="20"/>
                <w:szCs w:val="20"/>
              </w:rPr>
              <w:t xml:space="preserve">/stop slēdzis uz motora, avārijas slēdzis </w:t>
            </w:r>
            <w:proofErr w:type="spellStart"/>
            <w:r>
              <w:rPr>
                <w:sz w:val="20"/>
                <w:szCs w:val="20"/>
              </w:rPr>
              <w:t>pi</w:t>
            </w:r>
            <w:proofErr w:type="spellEnd"/>
            <w:r>
              <w:rPr>
                <w:sz w:val="20"/>
                <w:szCs w:val="20"/>
              </w:rPr>
              <w:t xml:space="preserve"> šļūtenes spolēm.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F352DE">
              <w:rPr>
                <w:b/>
                <w:sz w:val="20"/>
                <w:szCs w:val="20"/>
              </w:rPr>
              <w:t>Šasija,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Viena ass, kravnesība līdz 800kg. Pilnībā galvanizēta, 14ʺ diski, sakabe ar atbalsta kāju.</w:t>
            </w:r>
          </w:p>
          <w:p w:rsidR="00F352DE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Aksesuāri,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Bezpakāpju</w:t>
            </w:r>
            <w:proofErr w:type="spellEnd"/>
            <w:r>
              <w:rPr>
                <w:sz w:val="20"/>
                <w:szCs w:val="20"/>
              </w:rPr>
              <w:t xml:space="preserve"> spiediena regulators, virzienu vārstu sistēma , spiediena mērītājs, ūdens filtrs ar automātisko ūdens aizvēršanu pie filtra izņemšanas, mazgājams </w:t>
            </w:r>
            <w:r>
              <w:rPr>
                <w:sz w:val="20"/>
                <w:szCs w:val="20"/>
              </w:rPr>
              <w:lastRenderedPageBreak/>
              <w:t>filtra elements.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Darbarīku kaste,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Integrēta ūdens tvertnē, tilpums 60l, ar vāku.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16251A">
              <w:rPr>
                <w:b/>
                <w:sz w:val="20"/>
                <w:szCs w:val="20"/>
              </w:rPr>
              <w:t>Metāla komponentu kvalitāte,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16251A">
              <w:rPr>
                <w:sz w:val="20"/>
                <w:szCs w:val="20"/>
              </w:rPr>
              <w:t>Šasija, rāmis karsti galvanizēti</w:t>
            </w:r>
            <w:r>
              <w:rPr>
                <w:sz w:val="20"/>
                <w:szCs w:val="20"/>
              </w:rPr>
              <w:t>, citi metāli un komponenti – galvanizēti elektrolītiski.</w:t>
            </w:r>
          </w:p>
          <w:p w:rsidR="0016251A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16251A">
              <w:rPr>
                <w:b/>
                <w:sz w:val="20"/>
                <w:szCs w:val="20"/>
              </w:rPr>
              <w:t xml:space="preserve">izsērējumu likvidēšanai un cauruļvadu tīrīšanai </w:t>
            </w:r>
            <w:r>
              <w:rPr>
                <w:b/>
                <w:sz w:val="20"/>
                <w:szCs w:val="20"/>
              </w:rPr>
              <w:t>sekojošos cauruļvados: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Ø40mm – Ø250mm.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Pašmasa,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472DF6">
              <w:rPr>
                <w:sz w:val="20"/>
                <w:szCs w:val="20"/>
              </w:rPr>
              <w:t>Apm. 350kg (bez papildaprīkojuma).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Atbilstība standartiem,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CE- atbilstība un Eiropas Ceļu </w:t>
            </w:r>
            <w:proofErr w:type="spellStart"/>
            <w:r>
              <w:rPr>
                <w:sz w:val="20"/>
                <w:szCs w:val="20"/>
              </w:rPr>
              <w:t>Sertifikācija.Standarta</w:t>
            </w:r>
            <w:r w:rsidRPr="00472DF6">
              <w:rPr>
                <w:b/>
                <w:sz w:val="20"/>
                <w:szCs w:val="20"/>
              </w:rPr>
              <w:t>Piederumi</w:t>
            </w:r>
            <w:proofErr w:type="spellEnd"/>
            <w:r w:rsidRPr="00472DF6">
              <w:rPr>
                <w:b/>
                <w:sz w:val="20"/>
                <w:szCs w:val="20"/>
              </w:rPr>
              <w:t>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Kanalizācijas uzgaļu komplekts, dažādām vajadzībām.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Sūkņa/motora nodalījuma aizsardzībai,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Ergonomisks </w:t>
            </w:r>
            <w:proofErr w:type="spellStart"/>
            <w:r>
              <w:rPr>
                <w:sz w:val="20"/>
                <w:szCs w:val="20"/>
              </w:rPr>
              <w:t>aizsegpārsegs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Ūdens uzpilde,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Šļūtenes kasete piemērota šļūtenei 50m garumā 3/4ʺ uzpildes šļūtenei, </w:t>
            </w:r>
            <w:proofErr w:type="spellStart"/>
            <w:r>
              <w:rPr>
                <w:sz w:val="20"/>
                <w:szCs w:val="20"/>
              </w:rPr>
              <w:t>bezapkopes</w:t>
            </w:r>
            <w:proofErr w:type="spellEnd"/>
            <w:r>
              <w:rPr>
                <w:sz w:val="20"/>
                <w:szCs w:val="20"/>
              </w:rPr>
              <w:t xml:space="preserve"> gultņi</w:t>
            </w:r>
            <w:r w:rsidR="005640AB">
              <w:rPr>
                <w:sz w:val="20"/>
                <w:szCs w:val="20"/>
              </w:rPr>
              <w:t>, radiālais rotējošais savienojums. Kasetes fiksators pret šļūtenes iztīšanos.</w:t>
            </w:r>
          </w:p>
          <w:p w:rsidR="005640AB" w:rsidRDefault="005640AB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Tukšgaitas aizsardzība.</w:t>
            </w:r>
          </w:p>
          <w:p w:rsidR="005640AB" w:rsidRPr="005640AB" w:rsidRDefault="005640AB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Mazgāšanas pistole ar horizontālās strūklas uzgali.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532170" w:rsidRPr="00A82DF0" w:rsidRDefault="00532170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</w:p>
        </w:tc>
      </w:tr>
    </w:tbl>
    <w:p w:rsidR="00DC59C1" w:rsidRDefault="00DC59C1" w:rsidP="00DC59C1">
      <w:pPr>
        <w:spacing w:before="100" w:beforeAutospacing="1" w:after="100" w:afterAutospacing="1"/>
        <w:jc w:val="right"/>
      </w:pPr>
      <w:bookmarkStart w:id="0" w:name="_GoBack"/>
      <w:bookmarkEnd w:id="0"/>
      <w:r>
        <w:lastRenderedPageBreak/>
        <w:t>2.pielikums</w:t>
      </w:r>
    </w:p>
    <w:p w:rsidR="00DC59C1" w:rsidRDefault="00DC59C1" w:rsidP="00DC59C1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rFonts w:cs="Tahoma"/>
          <w:b/>
          <w:sz w:val="28"/>
          <w:szCs w:val="28"/>
          <w:lang/>
        </w:rPr>
      </w:pPr>
      <w:r w:rsidRPr="00C059A3">
        <w:rPr>
          <w:rFonts w:cs="Tahoma"/>
          <w:b/>
          <w:sz w:val="28"/>
          <w:szCs w:val="28"/>
          <w:lang/>
        </w:rPr>
        <w:t>PRETENDENTA FINANŠU PIEDĀVĀJUMS</w:t>
      </w:r>
    </w:p>
    <w:p w:rsidR="00DC59C1" w:rsidRPr="00DC59C1" w:rsidRDefault="00DC59C1" w:rsidP="00DC59C1">
      <w:pPr>
        <w:tabs>
          <w:tab w:val="left" w:leader="underscore" w:pos="8505"/>
        </w:tabs>
        <w:ind w:right="26"/>
        <w:jc w:val="center"/>
        <w:rPr>
          <w:b/>
        </w:rPr>
      </w:pPr>
      <w:r w:rsidRPr="00DC59C1">
        <w:rPr>
          <w:b/>
        </w:rPr>
        <w:t xml:space="preserve">Augstspiediena cauruļvadu tīrīšanas iekārtas – piekabes </w:t>
      </w:r>
    </w:p>
    <w:p w:rsidR="00DC59C1" w:rsidRPr="00DC59C1" w:rsidRDefault="00DC59C1" w:rsidP="00DC59C1">
      <w:pPr>
        <w:jc w:val="center"/>
        <w:rPr>
          <w:rFonts w:cs="Tahoma"/>
          <w:b/>
          <w:lang/>
        </w:rPr>
      </w:pPr>
    </w:p>
    <w:p w:rsidR="00DC59C1" w:rsidRPr="00984BD4" w:rsidRDefault="00DC59C1" w:rsidP="00DC59C1">
      <w:pPr>
        <w:tabs>
          <w:tab w:val="left" w:leader="underscore" w:pos="9072"/>
        </w:tabs>
        <w:spacing w:line="360" w:lineRule="auto"/>
        <w:ind w:right="26"/>
      </w:pPr>
      <w:r w:rsidRPr="00C80CB8">
        <w:rPr>
          <w:b/>
          <w:sz w:val="28"/>
          <w:szCs w:val="28"/>
        </w:rPr>
        <w:t>iegāde Valkas novada domes ūdensapgādes un kanalizācijas nodaļai</w:t>
      </w:r>
    </w:p>
    <w:p w:rsidR="00DC59C1" w:rsidRDefault="00DC59C1" w:rsidP="00DC59C1">
      <w:pPr>
        <w:jc w:val="center"/>
        <w:rPr>
          <w:rFonts w:cs="Tahoma"/>
          <w:b/>
          <w:lang/>
        </w:rPr>
      </w:pPr>
      <w:r>
        <w:rPr>
          <w:rFonts w:cs="Tahoma"/>
          <w:b/>
          <w:lang/>
        </w:rPr>
        <w:t xml:space="preserve">Iepirkuma </w:t>
      </w:r>
      <w:proofErr w:type="spellStart"/>
      <w:r>
        <w:rPr>
          <w:rFonts w:cs="Tahoma"/>
          <w:b/>
          <w:lang/>
        </w:rPr>
        <w:t>Id.nr.VND</w:t>
      </w:r>
      <w:proofErr w:type="spellEnd"/>
      <w:r>
        <w:rPr>
          <w:rFonts w:cs="Tahoma"/>
          <w:b/>
          <w:lang/>
        </w:rPr>
        <w:t>/2013/10M</w:t>
      </w:r>
    </w:p>
    <w:p w:rsidR="00DC59C1" w:rsidRPr="00C059A3" w:rsidRDefault="00DC59C1" w:rsidP="00DC59C1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rFonts w:cs="Tahoma"/>
          <w:b/>
          <w:sz w:val="28"/>
          <w:szCs w:val="28"/>
          <w:lang/>
        </w:rPr>
      </w:pPr>
    </w:p>
    <w:p w:rsidR="00DC59C1" w:rsidRPr="00C059A3" w:rsidRDefault="00DC59C1" w:rsidP="00DC59C1">
      <w:pPr>
        <w:pStyle w:val="BodyText"/>
        <w:jc w:val="center"/>
        <w:rPr>
          <w:rFonts w:cs="Tahoma"/>
          <w:lang/>
        </w:rPr>
      </w:pPr>
      <w:r w:rsidRPr="00C059A3">
        <w:rPr>
          <w:rFonts w:cs="Tahoma"/>
          <w:lang/>
        </w:rPr>
        <w:t>(</w:t>
      </w:r>
      <w:proofErr w:type="spellStart"/>
      <w:proofErr w:type="gramStart"/>
      <w:r w:rsidRPr="00C059A3">
        <w:rPr>
          <w:rFonts w:cs="Tahoma"/>
          <w:i/>
          <w:lang/>
        </w:rPr>
        <w:t>pretendenta</w:t>
      </w:r>
      <w:proofErr w:type="spellEnd"/>
      <w:proofErr w:type="gramEnd"/>
      <w:r w:rsidRPr="00C059A3">
        <w:rPr>
          <w:rFonts w:cs="Tahoma"/>
          <w:i/>
          <w:lang/>
        </w:rPr>
        <w:t xml:space="preserve"> </w:t>
      </w:r>
      <w:proofErr w:type="spellStart"/>
      <w:r w:rsidRPr="00C059A3">
        <w:rPr>
          <w:rFonts w:cs="Tahoma"/>
          <w:i/>
          <w:lang/>
        </w:rPr>
        <w:t>nosaukums</w:t>
      </w:r>
      <w:proofErr w:type="spellEnd"/>
      <w:r w:rsidRPr="00C059A3">
        <w:rPr>
          <w:rFonts w:cs="Tahoma"/>
          <w:i/>
          <w:lang/>
        </w:rPr>
        <w:t xml:space="preserve">, </w:t>
      </w:r>
      <w:proofErr w:type="spellStart"/>
      <w:r w:rsidRPr="00C059A3">
        <w:rPr>
          <w:rFonts w:cs="Tahoma"/>
          <w:i/>
          <w:lang/>
        </w:rPr>
        <w:t>rekvizīti</w:t>
      </w:r>
      <w:proofErr w:type="spellEnd"/>
      <w:r w:rsidRPr="00C059A3">
        <w:rPr>
          <w:rFonts w:cs="Tahoma"/>
          <w:lang/>
        </w:rPr>
        <w:t>)</w:t>
      </w:r>
    </w:p>
    <w:p w:rsidR="00DC59C1" w:rsidRPr="00C059A3" w:rsidRDefault="00DC59C1" w:rsidP="00DC59C1">
      <w:pPr>
        <w:pStyle w:val="BodyText"/>
        <w:rPr>
          <w:rFonts w:cs="Tahoma"/>
          <w:b/>
          <w:lang/>
        </w:rPr>
      </w:pPr>
    </w:p>
    <w:p w:rsidR="00DC59C1" w:rsidRDefault="00DC59C1" w:rsidP="00DC59C1">
      <w:pPr>
        <w:jc w:val="right"/>
      </w:pPr>
    </w:p>
    <w:p w:rsidR="00DC59C1" w:rsidRDefault="00DC59C1" w:rsidP="00DC59C1">
      <w:pPr>
        <w:pStyle w:val="BodyText"/>
        <w:ind w:left="360"/>
      </w:pPr>
    </w:p>
    <w:tbl>
      <w:tblPr>
        <w:tblW w:w="0" w:type="auto"/>
        <w:tblInd w:w="448" w:type="dxa"/>
        <w:tblLayout w:type="fixed"/>
        <w:tblLook w:val="0000"/>
      </w:tblPr>
      <w:tblGrid>
        <w:gridCol w:w="5036"/>
        <w:gridCol w:w="3823"/>
      </w:tblGrid>
      <w:tr w:rsidR="00DC59C1" w:rsidTr="00C24A52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Default="00DC59C1" w:rsidP="00C24A52">
            <w:pPr>
              <w:pStyle w:val="BodyText"/>
              <w:snapToGrid w:val="0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Kopējā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līgumcena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bez</w:t>
            </w:r>
            <w:proofErr w:type="spellEnd"/>
            <w:r>
              <w:rPr>
                <w:b/>
              </w:rPr>
              <w:t xml:space="preserve"> PVN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Default="00DC59C1" w:rsidP="00C24A52">
            <w:pPr>
              <w:pStyle w:val="BodyText"/>
              <w:snapToGrid w:val="0"/>
              <w:spacing w:line="360" w:lineRule="auto"/>
            </w:pPr>
          </w:p>
        </w:tc>
      </w:tr>
      <w:tr w:rsidR="00DC59C1" w:rsidTr="00C24A52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Default="00DC59C1" w:rsidP="00C24A52">
            <w:pPr>
              <w:pStyle w:val="BodyText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PVN 21%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Default="00DC59C1" w:rsidP="00C24A52">
            <w:pPr>
              <w:pStyle w:val="BodyText"/>
              <w:snapToGrid w:val="0"/>
              <w:spacing w:line="360" w:lineRule="auto"/>
            </w:pPr>
          </w:p>
        </w:tc>
      </w:tr>
      <w:tr w:rsidR="00DC59C1" w:rsidTr="00C24A52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Pr="00B055FA" w:rsidRDefault="00DC59C1" w:rsidP="00C24A52">
            <w:pPr>
              <w:pStyle w:val="BodyText"/>
              <w:snapToGrid w:val="0"/>
              <w:spacing w:line="360" w:lineRule="auto"/>
              <w:rPr>
                <w:b/>
                <w:lang w:val="lv-LV"/>
              </w:rPr>
            </w:pPr>
            <w:r w:rsidRPr="00B055FA">
              <w:rPr>
                <w:b/>
                <w:lang w:val="lv-LV"/>
              </w:rPr>
              <w:t>Kopējā piedāvājuma līgumcena ieskaitot PVN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Pr="00B055FA" w:rsidRDefault="00DC59C1" w:rsidP="00C24A52">
            <w:pPr>
              <w:pStyle w:val="BodyText"/>
              <w:snapToGrid w:val="0"/>
              <w:spacing w:line="360" w:lineRule="auto"/>
              <w:rPr>
                <w:lang w:val="lv-LV"/>
              </w:rPr>
            </w:pPr>
          </w:p>
        </w:tc>
      </w:tr>
    </w:tbl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Default="00DC59C1" w:rsidP="00DC59C1">
      <w:pPr>
        <w:pStyle w:val="BodyText"/>
        <w:ind w:left="360"/>
      </w:pPr>
      <w:proofErr w:type="spellStart"/>
      <w:r>
        <w:t>Datums</w:t>
      </w:r>
      <w:proofErr w:type="spellEnd"/>
      <w:r>
        <w:t>______________</w:t>
      </w: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pStyle w:val="BodyText"/>
        <w:ind w:left="360"/>
      </w:pPr>
      <w:r>
        <w:t>________________________________________________________________________</w:t>
      </w: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rPr>
          <w:sz w:val="18"/>
          <w:szCs w:val="18"/>
        </w:rPr>
      </w:pPr>
      <w:r>
        <w:rPr>
          <w:sz w:val="18"/>
          <w:szCs w:val="18"/>
        </w:rPr>
        <w:t xml:space="preserve">      (Pretendenta amatpersona, kurai ir paraksta tiesības vai pilnvarotās personas amats, vārds un uzvārds, paraksts,</w:t>
      </w: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45737D" w:rsidRDefault="0045737D" w:rsidP="0010634A">
      <w:pPr>
        <w:tabs>
          <w:tab w:val="left" w:leader="underscore" w:pos="8505"/>
        </w:tabs>
        <w:ind w:right="26"/>
        <w:rPr>
          <w:b/>
        </w:rPr>
      </w:pPr>
    </w:p>
    <w:sectPr w:rsidR="0045737D" w:rsidSect="0010634A">
      <w:pgSz w:w="11906" w:h="16838" w:code="9"/>
      <w:pgMar w:top="1440" w:right="749" w:bottom="1440" w:left="1800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72FCD"/>
    <w:rsid w:val="00022083"/>
    <w:rsid w:val="00042C84"/>
    <w:rsid w:val="00090601"/>
    <w:rsid w:val="000B2FD1"/>
    <w:rsid w:val="000D158B"/>
    <w:rsid w:val="000F5FA4"/>
    <w:rsid w:val="0010634A"/>
    <w:rsid w:val="00116818"/>
    <w:rsid w:val="001177C8"/>
    <w:rsid w:val="001208A0"/>
    <w:rsid w:val="0016251A"/>
    <w:rsid w:val="0018392E"/>
    <w:rsid w:val="001A1EA9"/>
    <w:rsid w:val="00206068"/>
    <w:rsid w:val="002143B5"/>
    <w:rsid w:val="00215DF7"/>
    <w:rsid w:val="00237014"/>
    <w:rsid w:val="0023717E"/>
    <w:rsid w:val="002A2A7A"/>
    <w:rsid w:val="002C553E"/>
    <w:rsid w:val="00326058"/>
    <w:rsid w:val="00355EAE"/>
    <w:rsid w:val="003B2AA4"/>
    <w:rsid w:val="003E0BE6"/>
    <w:rsid w:val="004111CA"/>
    <w:rsid w:val="004424F7"/>
    <w:rsid w:val="00445710"/>
    <w:rsid w:val="0045737D"/>
    <w:rsid w:val="004702D9"/>
    <w:rsid w:val="00472DF6"/>
    <w:rsid w:val="00472FCD"/>
    <w:rsid w:val="00476119"/>
    <w:rsid w:val="004C3DE9"/>
    <w:rsid w:val="00532170"/>
    <w:rsid w:val="00543FA2"/>
    <w:rsid w:val="00560654"/>
    <w:rsid w:val="005640AB"/>
    <w:rsid w:val="00565D0F"/>
    <w:rsid w:val="00583B48"/>
    <w:rsid w:val="005B0D1E"/>
    <w:rsid w:val="00607D17"/>
    <w:rsid w:val="00642719"/>
    <w:rsid w:val="007166F3"/>
    <w:rsid w:val="00793C2A"/>
    <w:rsid w:val="007D077F"/>
    <w:rsid w:val="007D3533"/>
    <w:rsid w:val="007E1663"/>
    <w:rsid w:val="00827E7D"/>
    <w:rsid w:val="00876B0D"/>
    <w:rsid w:val="008871B6"/>
    <w:rsid w:val="008E4A71"/>
    <w:rsid w:val="00942993"/>
    <w:rsid w:val="009A41F3"/>
    <w:rsid w:val="009D0618"/>
    <w:rsid w:val="009F6C3E"/>
    <w:rsid w:val="00A24F00"/>
    <w:rsid w:val="00A269DA"/>
    <w:rsid w:val="00A34251"/>
    <w:rsid w:val="00A354B6"/>
    <w:rsid w:val="00A41ED6"/>
    <w:rsid w:val="00A77A62"/>
    <w:rsid w:val="00A9127C"/>
    <w:rsid w:val="00AC771F"/>
    <w:rsid w:val="00BA69A4"/>
    <w:rsid w:val="00BB5F35"/>
    <w:rsid w:val="00BE78EC"/>
    <w:rsid w:val="00C365B9"/>
    <w:rsid w:val="00C65886"/>
    <w:rsid w:val="00CC0B8A"/>
    <w:rsid w:val="00CF63BD"/>
    <w:rsid w:val="00D46A81"/>
    <w:rsid w:val="00D515CA"/>
    <w:rsid w:val="00D7670B"/>
    <w:rsid w:val="00D95B3E"/>
    <w:rsid w:val="00DC59C1"/>
    <w:rsid w:val="00E8169F"/>
    <w:rsid w:val="00F352DE"/>
    <w:rsid w:val="00F52BF5"/>
    <w:rsid w:val="00F8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F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15DF7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styleId="BalloonText">
    <w:name w:val="Balloon Text"/>
    <w:basedOn w:val="Normal"/>
    <w:semiHidden/>
    <w:rsid w:val="000B2F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C59C1"/>
    <w:pPr>
      <w:widowControl w:val="0"/>
      <w:suppressAutoHyphens/>
      <w:spacing w:after="120"/>
    </w:pPr>
    <w:rPr>
      <w:rFonts w:eastAsia="Lucida Sans Unicode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C59C1"/>
    <w:rPr>
      <w:rFonts w:eastAsia="Lucida Sans Unicode"/>
      <w:sz w:val="24"/>
      <w:lang w:val="en-US"/>
    </w:rPr>
  </w:style>
  <w:style w:type="paragraph" w:styleId="NoSpacing">
    <w:name w:val="No Spacing"/>
    <w:uiPriority w:val="1"/>
    <w:qFormat/>
    <w:rsid w:val="00DC59C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F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15DF7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styleId="BalloonText">
    <w:name w:val="Balloon Text"/>
    <w:basedOn w:val="Normal"/>
    <w:semiHidden/>
    <w:rsid w:val="000B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E8A7-E8BF-4A20-B1B0-FAEBA26B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 User Name</cp:lastModifiedBy>
  <cp:revision>2</cp:revision>
  <cp:lastPrinted>2008-05-19T13:14:00Z</cp:lastPrinted>
  <dcterms:created xsi:type="dcterms:W3CDTF">2013-04-30T11:18:00Z</dcterms:created>
  <dcterms:modified xsi:type="dcterms:W3CDTF">2013-04-30T11:18:00Z</dcterms:modified>
</cp:coreProperties>
</file>