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D" w:rsidRDefault="00745A5D">
      <w:r>
        <w:t xml:space="preserve">6. </w:t>
      </w:r>
      <w:proofErr w:type="spellStart"/>
      <w:proofErr w:type="gramStart"/>
      <w:r>
        <w:t>pielikums</w:t>
      </w:r>
      <w:proofErr w:type="spellEnd"/>
      <w:proofErr w:type="gramEnd"/>
    </w:p>
    <w:p w:rsidR="00745A5D" w:rsidRDefault="00745A5D">
      <w:proofErr w:type="spellStart"/>
      <w:r>
        <w:t>Tehniskā</w:t>
      </w:r>
      <w:proofErr w:type="spellEnd"/>
      <w:r>
        <w:t xml:space="preserve"> </w:t>
      </w:r>
      <w:proofErr w:type="spellStart"/>
      <w:r>
        <w:t>specifikācija</w:t>
      </w:r>
      <w:proofErr w:type="spellEnd"/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0"/>
        <w:gridCol w:w="2835"/>
      </w:tblGrid>
      <w:tr w:rsidR="00EE7F3F" w:rsidRPr="003A4629" w:rsidTr="00745A5D">
        <w:trPr>
          <w:cantSplit/>
        </w:trPr>
        <w:tc>
          <w:tcPr>
            <w:tcW w:w="5260" w:type="dxa"/>
            <w:tcBorders>
              <w:top w:val="single" w:sz="4" w:space="0" w:color="auto"/>
            </w:tcBorders>
          </w:tcPr>
          <w:p w:rsidR="00EE7F3F" w:rsidRPr="002877B6" w:rsidRDefault="00EE7F3F" w:rsidP="003B23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 xml:space="preserve">Modelis </w:t>
            </w:r>
            <w:r w:rsidR="003B23B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lv-LV"/>
              </w:rPr>
              <w:t>72</w:t>
            </w:r>
            <w:r w:rsidRPr="004B10D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lv-LV"/>
              </w:rPr>
              <w:t>W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Pieprasīts</w:t>
            </w:r>
          </w:p>
        </w:tc>
      </w:tr>
      <w:tr w:rsidR="00EE7F3F" w:rsidRPr="002877B6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Funkcionalitāte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Sistēmas nomināla (bez dimēšanas) gaismas plūsma, ±2.5%: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4908 </w:t>
            </w:r>
            <w:r w:rsidRPr="002C2B1C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Lm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Gaismas plūsmas temperatūra, °K: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 3000 līdz 4000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Defaul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 xml:space="preserve">Gaismekļa barošanas bloks nodrošina gaismas intensitātes maiņu saskaņā ar 1-10V vai DALI protokoliem, ar programmēšanas iespēju: 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Jā </w:t>
            </w:r>
          </w:p>
        </w:tc>
      </w:tr>
      <w:tr w:rsidR="00EE7F3F" w:rsidRPr="002877B6" w:rsidTr="00DF38EA">
        <w:trPr>
          <w:cantSplit/>
        </w:trPr>
        <w:tc>
          <w:tcPr>
            <w:tcW w:w="5260" w:type="dxa"/>
          </w:tcPr>
          <w:p w:rsidR="00EE7F3F" w:rsidRPr="004B10D8" w:rsidRDefault="00EE7F3F" w:rsidP="00B623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Gaismas izplatības izvēles iespējas atbilstoši LVS EN 13032-1</w:t>
            </w:r>
            <w:r w:rsidRPr="003B23B1">
              <w:rPr>
                <w:rFonts w:ascii="Arial" w:hAnsi="Arial" w:cs="Arial"/>
                <w:sz w:val="20"/>
                <w:szCs w:val="20"/>
                <w:lang w:val="lv-LV"/>
              </w:rPr>
              <w:t>, ne sliktāk, kā projektā paredzēts:</w:t>
            </w:r>
          </w:p>
        </w:tc>
        <w:tc>
          <w:tcPr>
            <w:tcW w:w="2835" w:type="dxa"/>
          </w:tcPr>
          <w:p w:rsidR="00EE7F3F" w:rsidRPr="004B10D8" w:rsidRDefault="00EE7F3F" w:rsidP="003B23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Jā, pretendentam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irnepieciešams sagatavot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ielu apgaismojuma aprēķin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us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konkrētām profila shēmām</w:t>
            </w:r>
            <w:r w:rsidR="003B23B1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pēc parauga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Žilbināšanas klase, ne sliktāk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G4</w:t>
            </w:r>
          </w:p>
        </w:tc>
      </w:tr>
      <w:tr w:rsidR="00EE7F3F" w:rsidRPr="002877B6" w:rsidTr="00F86439">
        <w:trPr>
          <w:cantSplit/>
          <w:trHeight w:val="637"/>
        </w:trPr>
        <w:tc>
          <w:tcPr>
            <w:tcW w:w="5260" w:type="dxa"/>
          </w:tcPr>
          <w:p w:rsidR="00EE7F3F" w:rsidRDefault="00EE7F3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Energoekonomijas iespējas funkcija, ne 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lv-LV"/>
              </w:rPr>
              <w:t>azāk ka:</w:t>
            </w:r>
          </w:p>
        </w:tc>
        <w:tc>
          <w:tcPr>
            <w:tcW w:w="2835" w:type="dxa"/>
          </w:tcPr>
          <w:p w:rsidR="00EE7F3F" w:rsidRPr="003A4629" w:rsidRDefault="00EE7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462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Automātiskā gaismas plūsmas samazināšanas (dimēšana) līdz 50% ar soli ne lielāku kā 1%  un ne mazāk kā 5-m laika intervāliem ar soli ne lielāku ka 15 minūtes</w:t>
            </w:r>
          </w:p>
        </w:tc>
      </w:tr>
      <w:tr w:rsidR="00EE7F3F" w:rsidRPr="003A4629" w:rsidTr="00230F3C">
        <w:trPr>
          <w:cantSplit/>
          <w:trHeight w:val="637"/>
        </w:trPr>
        <w:tc>
          <w:tcPr>
            <w:tcW w:w="5260" w:type="dxa"/>
          </w:tcPr>
          <w:p w:rsidR="00EE7F3F" w:rsidRDefault="00EE7F3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Automātiskās dimēšanas sinhronizācija</w:t>
            </w:r>
          </w:p>
        </w:tc>
        <w:tc>
          <w:tcPr>
            <w:tcW w:w="2835" w:type="dxa"/>
          </w:tcPr>
          <w:p w:rsidR="00EE7F3F" w:rsidRPr="003A4629" w:rsidRDefault="00EE7F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462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Ar elektriskās barošanas padevi</w:t>
            </w:r>
          </w:p>
        </w:tc>
      </w:tr>
      <w:tr w:rsidR="00EE7F3F" w:rsidRPr="003A4629" w:rsidTr="00230F3C">
        <w:trPr>
          <w:cantSplit/>
          <w:trHeight w:val="637"/>
        </w:trPr>
        <w:tc>
          <w:tcPr>
            <w:tcW w:w="5260" w:type="dxa"/>
          </w:tcPr>
          <w:p w:rsidR="00EE7F3F" w:rsidRDefault="00EE7F3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Gaismas plūsmas dimēšanas līmeņu un laika intervālu uzstādīšanas iespējas, ne mazāk kā:</w:t>
            </w:r>
          </w:p>
        </w:tc>
        <w:tc>
          <w:tcPr>
            <w:tcW w:w="2835" w:type="dxa"/>
          </w:tcPr>
          <w:p w:rsidR="00EE7F3F" w:rsidRPr="003A4629" w:rsidRDefault="00EE7F3F" w:rsidP="007E36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462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Rūpnīcā pēc pasūtītāja uzdevuma</w:t>
            </w:r>
          </w:p>
          <w:p w:rsidR="00EE7F3F" w:rsidRPr="003A4629" w:rsidRDefault="00EE7F3F" w:rsidP="007E36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3A4629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Uz vietas</w:t>
            </w:r>
          </w:p>
        </w:tc>
      </w:tr>
      <w:tr w:rsidR="00EE7F3F" w:rsidRPr="003A4629" w:rsidTr="00DF38EA">
        <w:trPr>
          <w:cantSplit/>
          <w:trHeight w:val="637"/>
        </w:trPr>
        <w:tc>
          <w:tcPr>
            <w:tcW w:w="5260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Konstrukcija</w:t>
            </w:r>
          </w:p>
        </w:tc>
        <w:tc>
          <w:tcPr>
            <w:tcW w:w="2835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Gaismas avota tips: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LED (gaismas diodes)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korpusa izpildījums: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Liets alumīnijs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aizsardzības klase (hermētisms), visiem gaismekļa nodalījumiem, ne sliktāka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IP66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Gaismas avota nodalījuma vai paša gaismas avota aizsardzības klase no citiem gaismekļa iekšējiem blokiem, ne sliktāka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IP6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6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Elektroniska barošanas avota nodalījuma vai paša elektroniska barošanas avota aizsardzības klase no citiem gaismekļa iekšējiem blokiem, ne sliktāka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IP66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Gaismekļa pret vandālisma klase pēc </w:t>
            </w:r>
            <w:r w:rsidRPr="003A4629">
              <w:rPr>
                <w:rFonts w:ascii="Arial" w:hAnsi="Arial" w:cs="Arial"/>
                <w:sz w:val="20"/>
                <w:szCs w:val="20"/>
                <w:lang w:val="lv-LV"/>
              </w:rPr>
              <w:t>EN 50102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, ne sliktāka kā:</w:t>
            </w:r>
          </w:p>
        </w:tc>
        <w:tc>
          <w:tcPr>
            <w:tcW w:w="2835" w:type="dxa"/>
          </w:tcPr>
          <w:p w:rsidR="00EE7F3F" w:rsidRPr="00D86271" w:rsidRDefault="00EE7F3F" w:rsidP="00D862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3A4629">
              <w:rPr>
                <w:rFonts w:ascii="Arial" w:hAnsi="Arial" w:cs="Arial"/>
                <w:noProof/>
                <w:sz w:val="20"/>
                <w:szCs w:val="20"/>
                <w:lang w:val="lv-LV"/>
              </w:rPr>
              <w:t>IK10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svars (kg), ne lielāks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11</w:t>
            </w:r>
          </w:p>
        </w:tc>
      </w:tr>
      <w:tr w:rsidR="00EE7F3F" w:rsidRPr="002877B6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lastRenderedPageBreak/>
              <w:t>Gaismekļa saderība ar balsta gala diametru, ne sliktāk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Uz sāna konsoles 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sym w:font="Symbol" w:char="F0C6"/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 40÷62mm, ar uzstādīšanas leņķa regulēšanas iespēju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0/±9</w:t>
            </w:r>
            <w:r w:rsidRPr="004B10D8"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0°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;</w:t>
            </w:r>
          </w:p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Tieši uz masta 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sym w:font="Symbol" w:char="F0C6"/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 76 mm ar uzstādīšanas leņķa regulēšanas iespēju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0/9</w:t>
            </w:r>
            <w:r w:rsidRPr="004B10D8"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0°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stiprināšanas veids, ne sliktāk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Ar nerūsējoša tērauda skrūvēm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Gaismekļa aerodinamiskais koeficients </w:t>
            </w:r>
            <w:proofErr w:type="spellStart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CxS</w:t>
            </w:r>
            <w:proofErr w:type="spellEnd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, m2, ne lielāks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~0.1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Brīva vieta papildus kontroliekārtu uzstādīšanai: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  <w:trHeight w:val="642"/>
        </w:trPr>
        <w:tc>
          <w:tcPr>
            <w:tcW w:w="5260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Elektriskie parametri</w:t>
            </w:r>
          </w:p>
        </w:tc>
        <w:tc>
          <w:tcPr>
            <w:tcW w:w="2835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Barošanas darba sprieguma diapazons, nominālais: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22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 ÷ 240V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Elektroizolācijas drošības klase pēc </w:t>
            </w:r>
            <w:r w:rsidRPr="003A4629">
              <w:rPr>
                <w:rFonts w:ascii="Arial" w:hAnsi="Arial" w:cs="Arial"/>
                <w:sz w:val="20"/>
                <w:szCs w:val="20"/>
              </w:rPr>
              <w:t xml:space="preserve">EN-60598, ne </w:t>
            </w:r>
            <w:proofErr w:type="spellStart"/>
            <w:r w:rsidRPr="003A4629">
              <w:rPr>
                <w:rFonts w:ascii="Arial" w:hAnsi="Arial" w:cs="Arial"/>
                <w:sz w:val="20"/>
                <w:szCs w:val="20"/>
              </w:rPr>
              <w:t>mazākkā</w:t>
            </w:r>
            <w:proofErr w:type="spellEnd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 (pirmā)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Izturība pret pārspriegumu, ne sliktāk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Maksimālais spriegums N/L - 2kV; Maksimālais spriegums P/(N/L) 4kV.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Nomināla elektriska patērējama jauda ar nominālo gaismas plūsmu, ne vairāk kā:</w:t>
            </w:r>
          </w:p>
        </w:tc>
        <w:tc>
          <w:tcPr>
            <w:tcW w:w="2835" w:type="dxa"/>
          </w:tcPr>
          <w:p w:rsidR="00EE7F3F" w:rsidRPr="004B10D8" w:rsidRDefault="00EE7F3F" w:rsidP="007E36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lv-LV"/>
              </w:rPr>
              <w:t>72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W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barošanas bloka lietderības koeficients, ne mazāk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~0,92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Jaudas faktors (</w:t>
            </w:r>
            <w:proofErr w:type="spellStart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Cosφ</w:t>
            </w:r>
            <w:proofErr w:type="spellEnd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), ne mazāk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~0,95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Patērējams jaudas svārstības bez dimēšanas, ne vairāk kā:</w:t>
            </w:r>
          </w:p>
        </w:tc>
        <w:tc>
          <w:tcPr>
            <w:tcW w:w="2835" w:type="dxa"/>
            <w:vAlign w:val="bottom"/>
          </w:tcPr>
          <w:p w:rsidR="00EE7F3F" w:rsidRPr="004B10D8" w:rsidRDefault="00EE7F3F" w:rsidP="004B10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%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Gaismekļa nominālās gaismas plūsmas samazināšanās kalpošanas laikā, ne lielāka par: 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0%</w:t>
            </w:r>
          </w:p>
        </w:tc>
      </w:tr>
      <w:tr w:rsidR="00EE7F3F" w:rsidRPr="003A4629" w:rsidTr="00DF38EA">
        <w:trPr>
          <w:cantSplit/>
          <w:trHeight w:val="440"/>
        </w:trPr>
        <w:tc>
          <w:tcPr>
            <w:tcW w:w="5260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Ekspluatācijas parametri</w:t>
            </w:r>
          </w:p>
        </w:tc>
        <w:tc>
          <w:tcPr>
            <w:tcW w:w="2835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kalpošanas laiks, stundas ne mazāk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50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000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Bojāto gaismekļu skaits kalpošanas laikā, (%) ne vairāk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Pieeja pie gaismas avota bez instrumenta pielietojuma: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Pieeja pie gaismekļa iekšējiem blokiem bez instrumenta pielietojuma: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  <w:trHeight w:val="689"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Iespēja apmainīt gaismas avotu uz vietas, nenoņemot gaismekli no masta: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Gaismas avota automātiska aizsardzība no pārkaršanas: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Ar gaismas avota patērējamās jaudas samazināšanos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Darba temperatūru diapazons: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Bez gaismas plūsmas samazināšanas: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-20°C ÷ +25°C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Ar gaismas plūsmas samazināšanas ne vairāk kā 30%: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-35°C ÷ +35°C</w:t>
            </w:r>
          </w:p>
        </w:tc>
      </w:tr>
      <w:tr w:rsidR="00EE7F3F" w:rsidRPr="003A4629" w:rsidTr="00DF38EA">
        <w:trPr>
          <w:cantSplit/>
          <w:trHeight w:val="496"/>
        </w:trPr>
        <w:tc>
          <w:tcPr>
            <w:tcW w:w="5260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Vides aizsardzība</w:t>
            </w:r>
          </w:p>
        </w:tc>
        <w:tc>
          <w:tcPr>
            <w:tcW w:w="2835" w:type="dxa"/>
            <w:vAlign w:val="bottom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2877B6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lastRenderedPageBreak/>
              <w:t>Pārstrādes un utilizācijas iespējas, ne  sliktāk ka: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Gaismeklis ir izgatavots izmantojot tehnoloģijas un materiālus, kas nodrošina 100% gaismekļa pārstrādi pēc kalpošanas termiņa beigām 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Aizsardzība no piesārņojuma ar gaismu, ne sliktāk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0 </w:t>
            </w:r>
            <w:proofErr w:type="spellStart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kandelas</w:t>
            </w:r>
            <w:proofErr w:type="spellEnd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gaismas izstarojums vīrs 90° no apgaismojamas virsmas piesārņojuma ar gaismu samazināšanai;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Atbilst ROHS prasībām: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proofErr w:type="spellStart"/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Pappildus</w:t>
            </w:r>
            <w:proofErr w:type="spellEnd"/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 xml:space="preserve"> prasības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4B10D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Ražotāja apstiprināts g</w:t>
            </w: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aismekļu garantijas laiks: 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 xml:space="preserve"> gadi, ne mazāk 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Pieteikumam apgaismojuma rezultātu pārbaudei CD vai zibatmiņas formātā pievienoti konkrētā piedāvātā gaismas ķermeņa artikula fotometrijas faili (.</w:t>
            </w:r>
            <w:proofErr w:type="spellStart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ldt</w:t>
            </w:r>
            <w:proofErr w:type="spellEnd"/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; .ies) un parametru lapas: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Iespēja pēc pasūtītāja pieprasījuma piegādāt paraugu funkcionālai pārbaudei 5 dienu laikā: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b/>
                <w:color w:val="000000"/>
                <w:sz w:val="20"/>
                <w:szCs w:val="20"/>
                <w:lang w:val="lv-LV"/>
              </w:rPr>
              <w:t>Kvalitāte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5C0777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Rūpnīca ir sertificēta atbilstoši standartiem, ne mazāk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kvalitātes vadības sistēma ISO9001;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vides aizsardzības sistēma ISO14001;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Gaismekļa atbilstība standartiem, ne sliktāk kā: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IEC EN 60598-1: Luminaires, general requirements and tests;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IEC EN 60598-2-3: Particular requirements, luminaires for Road &amp; Street Lighting;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IEC EN 62031 (only for LED): LED modules for general lighting, safety specifications;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EN 55015: Limits &amp; methods of measurement of radio disturbance characteristics of electrical lighting and similar equipment;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·EN 61547: Equipment for general lighting purposes, immunity requirements;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EN 61000-3-2: Limits for Harmonic emissions (&lt;16A per phase);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EN 61000-3-3: Limitation of voltage fluctuation and flicker in Low-voltage supply systems for equipment with rated current ≤ 16A;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EN 61347-1: General &amp; Safety requirements for the driver;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EN 61347-2-13 (only for LED): Particular requirements for DC or AC supplied electronic driver for LED modules;</w:t>
            </w:r>
          </w:p>
        </w:tc>
        <w:tc>
          <w:tcPr>
            <w:tcW w:w="2835" w:type="dxa"/>
          </w:tcPr>
          <w:p w:rsidR="00EE7F3F" w:rsidRPr="004B10D8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EE7F3F" w:rsidRPr="003A4629" w:rsidTr="00DF38EA">
        <w:trPr>
          <w:cantSplit/>
        </w:trPr>
        <w:tc>
          <w:tcPr>
            <w:tcW w:w="5260" w:type="dxa"/>
          </w:tcPr>
          <w:p w:rsidR="00EE7F3F" w:rsidRPr="004B10D8" w:rsidRDefault="00EE7F3F" w:rsidP="00DF3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0D8">
              <w:rPr>
                <w:rFonts w:ascii="Arial" w:hAnsi="Arial" w:cs="Arial"/>
                <w:color w:val="000000"/>
                <w:sz w:val="20"/>
                <w:szCs w:val="20"/>
              </w:rPr>
              <w:t>EN 62471: Photo biological safety of Lamps and lamp systems;</w:t>
            </w:r>
          </w:p>
        </w:tc>
        <w:tc>
          <w:tcPr>
            <w:tcW w:w="2835" w:type="dxa"/>
          </w:tcPr>
          <w:p w:rsidR="00EE7F3F" w:rsidRPr="002C2B1C" w:rsidRDefault="00EE7F3F" w:rsidP="00DF38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EE7F3F" w:rsidRDefault="00EE7F3F"/>
    <w:sectPr w:rsidR="00EE7F3F" w:rsidSect="00AB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6E"/>
    <w:multiLevelType w:val="hybridMultilevel"/>
    <w:tmpl w:val="E5FECEC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4BA77E99"/>
    <w:multiLevelType w:val="hybridMultilevel"/>
    <w:tmpl w:val="26A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D8"/>
    <w:rsid w:val="001E061C"/>
    <w:rsid w:val="00230F3C"/>
    <w:rsid w:val="00275670"/>
    <w:rsid w:val="002877B6"/>
    <w:rsid w:val="002C2B1C"/>
    <w:rsid w:val="0032571C"/>
    <w:rsid w:val="003A0147"/>
    <w:rsid w:val="003A4629"/>
    <w:rsid w:val="003B23B1"/>
    <w:rsid w:val="004B10D8"/>
    <w:rsid w:val="005C0777"/>
    <w:rsid w:val="005C7206"/>
    <w:rsid w:val="005C7763"/>
    <w:rsid w:val="00745A5D"/>
    <w:rsid w:val="007E364C"/>
    <w:rsid w:val="00AB5902"/>
    <w:rsid w:val="00B623D3"/>
    <w:rsid w:val="00C82C50"/>
    <w:rsid w:val="00D40E93"/>
    <w:rsid w:val="00D86271"/>
    <w:rsid w:val="00D95D3C"/>
    <w:rsid w:val="00DF38EA"/>
    <w:rsid w:val="00E3119F"/>
    <w:rsid w:val="00EC7E8D"/>
    <w:rsid w:val="00EE5E47"/>
    <w:rsid w:val="00EE7F3F"/>
    <w:rsid w:val="00F8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D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10D8"/>
    <w:pPr>
      <w:ind w:left="720"/>
      <w:contextualSpacing/>
    </w:pPr>
  </w:style>
  <w:style w:type="paragraph" w:customStyle="1" w:styleId="Default">
    <w:name w:val="Default"/>
    <w:uiPriority w:val="99"/>
    <w:rsid w:val="004B10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Modelis 72W</vt:lpstr>
    </vt:vector>
  </TitlesOfParts>
  <Company>Your Company Name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Modelis 72W</dc:title>
  <dc:subject/>
  <dc:creator>PP</dc:creator>
  <cp:keywords/>
  <dc:description/>
  <cp:lastModifiedBy>Your User Name</cp:lastModifiedBy>
  <cp:revision>2</cp:revision>
  <cp:lastPrinted>2013-06-11T17:26:00Z</cp:lastPrinted>
  <dcterms:created xsi:type="dcterms:W3CDTF">2013-10-23T13:51:00Z</dcterms:created>
  <dcterms:modified xsi:type="dcterms:W3CDTF">2013-10-23T13:51:00Z</dcterms:modified>
</cp:coreProperties>
</file>