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D17E" w14:textId="77777777" w:rsidR="004111BD" w:rsidRDefault="004111BD" w:rsidP="004111BD">
      <w:pPr>
        <w:spacing w:after="200" w:line="276" w:lineRule="auto"/>
        <w:jc w:val="right"/>
        <w:rPr>
          <w:rFonts w:ascii="Arial" w:eastAsia="Times New Roman" w:hAnsi="Arial" w:cs="Arial"/>
          <w:bCs/>
          <w:iCs/>
          <w:sz w:val="20"/>
          <w:szCs w:val="24"/>
          <w:lang w:eastAsia="lv-LV"/>
        </w:rPr>
      </w:pPr>
      <w:r>
        <w:rPr>
          <w:rFonts w:ascii="Arial" w:eastAsia="Times New Roman" w:hAnsi="Arial" w:cs="Arial"/>
          <w:bCs/>
          <w:iCs/>
          <w:sz w:val="20"/>
          <w:szCs w:val="24"/>
          <w:lang w:eastAsia="lv-LV"/>
        </w:rPr>
        <w:t>1.pielikums</w:t>
      </w:r>
    </w:p>
    <w:p w14:paraId="735FB2E0" w14:textId="77777777" w:rsidR="004111BD" w:rsidRDefault="004111BD" w:rsidP="004111BD">
      <w:pPr>
        <w:jc w:val="center"/>
        <w:rPr>
          <w:rFonts w:ascii="Arial" w:eastAsia="Times New Roman" w:hAnsi="Arial" w:cs="Arial"/>
          <w:b/>
          <w:iCs/>
          <w:sz w:val="20"/>
          <w:szCs w:val="24"/>
          <w:lang w:eastAsia="lv-LV"/>
        </w:rPr>
      </w:pPr>
      <w:r>
        <w:rPr>
          <w:rFonts w:ascii="Arial" w:eastAsia="Times New Roman" w:hAnsi="Arial" w:cs="Arial"/>
          <w:b/>
          <w:iCs/>
          <w:sz w:val="20"/>
          <w:szCs w:val="24"/>
          <w:lang w:eastAsia="lv-LV"/>
        </w:rPr>
        <w:t>APLIECINĀJUMS</w:t>
      </w:r>
    </w:p>
    <w:p w14:paraId="395E2EFD" w14:textId="77777777" w:rsidR="004111BD" w:rsidRDefault="004111BD" w:rsidP="004111BD">
      <w:pPr>
        <w:spacing w:after="0" w:line="240" w:lineRule="auto"/>
        <w:jc w:val="both"/>
        <w:rPr>
          <w:rFonts w:ascii="Arial" w:eastAsia="Times New Roman" w:hAnsi="Arial" w:cs="Arial"/>
          <w:bCs/>
          <w:iCs/>
          <w:sz w:val="20"/>
          <w:szCs w:val="24"/>
          <w:lang w:eastAsia="lv-LV"/>
        </w:rPr>
      </w:pPr>
      <w:r>
        <w:rPr>
          <w:rFonts w:ascii="Arial" w:eastAsia="Times New Roman" w:hAnsi="Arial" w:cs="Arial"/>
          <w:bCs/>
          <w:iCs/>
          <w:sz w:val="20"/>
          <w:szCs w:val="24"/>
          <w:lang w:eastAsia="lv-LV"/>
        </w:rPr>
        <w:t>Es, ________________________________________________________________________,</w:t>
      </w:r>
    </w:p>
    <w:p w14:paraId="6D3D843D" w14:textId="77777777" w:rsidR="004111BD" w:rsidRDefault="004111BD" w:rsidP="004111BD">
      <w:pPr>
        <w:spacing w:after="0" w:line="240" w:lineRule="auto"/>
        <w:ind w:left="2160" w:firstLine="720"/>
        <w:jc w:val="both"/>
        <w:rPr>
          <w:rFonts w:ascii="Arial" w:eastAsia="Times New Roman" w:hAnsi="Arial" w:cs="Arial"/>
          <w:bCs/>
          <w:i/>
          <w:sz w:val="18"/>
          <w:lang w:eastAsia="lv-LV"/>
        </w:rPr>
      </w:pPr>
      <w:r>
        <w:rPr>
          <w:rFonts w:ascii="Arial" w:eastAsia="Times New Roman" w:hAnsi="Arial" w:cs="Arial"/>
          <w:bCs/>
          <w:i/>
          <w:sz w:val="18"/>
          <w:lang w:eastAsia="lv-LV"/>
        </w:rPr>
        <w:t xml:space="preserve">(vārds, uzvārds) </w:t>
      </w:r>
    </w:p>
    <w:p w14:paraId="6C06FA50" w14:textId="77777777" w:rsidR="004111BD" w:rsidRDefault="004111BD" w:rsidP="004111BD">
      <w:pPr>
        <w:spacing w:before="120" w:after="0" w:line="240" w:lineRule="auto"/>
        <w:jc w:val="both"/>
        <w:rPr>
          <w:rFonts w:ascii="Arial" w:eastAsia="Times New Roman" w:hAnsi="Arial" w:cs="Arial"/>
          <w:bCs/>
          <w:iCs/>
          <w:sz w:val="20"/>
          <w:szCs w:val="24"/>
          <w:lang w:eastAsia="lv-LV"/>
        </w:rPr>
      </w:pPr>
      <w:r>
        <w:rPr>
          <w:rFonts w:ascii="Arial" w:eastAsia="Times New Roman" w:hAnsi="Arial" w:cs="Arial"/>
          <w:bCs/>
          <w:iCs/>
          <w:sz w:val="20"/>
          <w:szCs w:val="24"/>
          <w:lang w:eastAsia="lv-LV"/>
        </w:rPr>
        <w:t xml:space="preserve">kandidāts uz </w:t>
      </w:r>
      <w:r>
        <w:rPr>
          <w:rFonts w:ascii="Arial" w:eastAsia="Times New Roman" w:hAnsi="Arial" w:cs="Arial"/>
          <w:b/>
          <w:iCs/>
          <w:sz w:val="20"/>
          <w:szCs w:val="24"/>
          <w:lang w:eastAsia="lv-LV"/>
        </w:rPr>
        <w:t>Valkas novada bāriņtiesas priekšsēdētāja</w:t>
      </w:r>
      <w:r>
        <w:rPr>
          <w:rFonts w:ascii="Arial" w:eastAsia="Times New Roman" w:hAnsi="Arial" w:cs="Arial"/>
          <w:bCs/>
          <w:iCs/>
          <w:sz w:val="20"/>
          <w:szCs w:val="24"/>
          <w:lang w:eastAsia="lv-LV"/>
        </w:rPr>
        <w:t xml:space="preserve"> amatu, apliecinu, ka uz mani nav attiecināms neviens no Bāriņtiesas likuma 11.pantā noteiktajiem ierobežojumiem, kas aizliedz ieņemt </w:t>
      </w:r>
      <w:r w:rsidRPr="00316AC1">
        <w:rPr>
          <w:rFonts w:ascii="Arial" w:eastAsia="Times New Roman" w:hAnsi="Arial" w:cs="Arial"/>
          <w:bCs/>
          <w:iCs/>
          <w:sz w:val="20"/>
          <w:szCs w:val="24"/>
          <w:lang w:eastAsia="lv-LV"/>
        </w:rPr>
        <w:t>bāriņtiesas priekšsēdētāj</w:t>
      </w:r>
      <w:r>
        <w:rPr>
          <w:rFonts w:ascii="Arial" w:eastAsia="Times New Roman" w:hAnsi="Arial" w:cs="Arial"/>
          <w:bCs/>
          <w:iCs/>
          <w:sz w:val="20"/>
          <w:szCs w:val="24"/>
          <w:lang w:eastAsia="lv-LV"/>
        </w:rPr>
        <w:t>a</w:t>
      </w:r>
      <w:r w:rsidRPr="00316AC1">
        <w:rPr>
          <w:rFonts w:ascii="Arial" w:eastAsia="Times New Roman" w:hAnsi="Arial" w:cs="Arial"/>
          <w:bCs/>
          <w:iCs/>
          <w:sz w:val="20"/>
          <w:szCs w:val="24"/>
          <w:lang w:eastAsia="lv-LV"/>
        </w:rPr>
        <w:t>, bāriņtiesas priekšsēdētāja vietniek</w:t>
      </w:r>
      <w:r>
        <w:rPr>
          <w:rFonts w:ascii="Arial" w:eastAsia="Times New Roman" w:hAnsi="Arial" w:cs="Arial"/>
          <w:bCs/>
          <w:iCs/>
          <w:sz w:val="20"/>
          <w:szCs w:val="24"/>
          <w:lang w:eastAsia="lv-LV"/>
        </w:rPr>
        <w:t>a</w:t>
      </w:r>
      <w:r w:rsidRPr="00316AC1">
        <w:rPr>
          <w:rFonts w:ascii="Arial" w:eastAsia="Times New Roman" w:hAnsi="Arial" w:cs="Arial"/>
          <w:bCs/>
          <w:iCs/>
          <w:sz w:val="20"/>
          <w:szCs w:val="24"/>
          <w:lang w:eastAsia="lv-LV"/>
        </w:rPr>
        <w:t xml:space="preserve"> vai bāriņtiesas locek</w:t>
      </w:r>
      <w:r>
        <w:rPr>
          <w:rFonts w:ascii="Arial" w:eastAsia="Times New Roman" w:hAnsi="Arial" w:cs="Arial"/>
          <w:bCs/>
          <w:iCs/>
          <w:sz w:val="20"/>
          <w:szCs w:val="24"/>
          <w:lang w:eastAsia="lv-LV"/>
        </w:rPr>
        <w:t>ļa amatu, proti, neesmu persona:</w:t>
      </w:r>
    </w:p>
    <w:p w14:paraId="62BDCD77" w14:textId="77777777" w:rsidR="004111BD" w:rsidRPr="00316AC1"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kurai pārtrauktas vai atņemtas bērna aizgādības tiesības;</w:t>
      </w:r>
    </w:p>
    <w:p w14:paraId="2680388E" w14:textId="77777777" w:rsidR="004111BD" w:rsidRPr="00316AC1"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 sodīta par tīša noziedzīga nodarījuma izdarīšanu (neatkarīgi no sodāmības dzēšanas vai sodāmības noņemšanas), izņemot gadījumu, kad pēc sodāmības dzēšanas vai sodāmības noņemšanas kvalifikācijas komisija izvērtējusi, vai tas nekaitē bērnu un aizgādnībā esošo personu tiesību un interešu aizsardzībai, un atļāvusi šai personai veikt darbu bāriņtiesas priekšsēdētāja, bāriņtiesas priekšsēdētāja vietnieka vai bāriņtiesas locekļa amatā;</w:t>
      </w:r>
    </w:p>
    <w:p w14:paraId="20066FC3" w14:textId="77777777" w:rsidR="004111BD" w:rsidRPr="00316AC1"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 atbrīvota no kriminālatbildības, soda vai soda izciešanas par tīša noziedzīga nodarījuma izdarīšanu;</w:t>
      </w:r>
    </w:p>
    <w:p w14:paraId="31FA4CF4" w14:textId="77777777" w:rsidR="004111BD" w:rsidRPr="00316AC1"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 saukta pie kriminālatbildības par tīša noziedzīga nodarījuma izdarīšanu, bet kriminālprocess ir izbeigts sakarā ar noilgumu, izlīgumu, apžēlošanu vai amnestiju;</w:t>
      </w:r>
    </w:p>
    <w:p w14:paraId="6A67008F" w14:textId="77777777" w:rsidR="004111BD" w:rsidRPr="00316AC1"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 ir notiesātais, apsūdzētais vai aizdomās turamais kriminālprocesā par tīša noziedzīga nodarījuma izdarīšanu;</w:t>
      </w:r>
    </w:p>
    <w:p w14:paraId="0C8D5893" w14:textId="77777777" w:rsidR="004111BD" w:rsidRPr="00316AC1"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 pārkāpusi bērna tiesību aizsardzību reglamentējošos normatīvos aktus;</w:t>
      </w:r>
    </w:p>
    <w:p w14:paraId="258BC516" w14:textId="77777777" w:rsidR="004111BD" w:rsidRPr="00316AC1"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 atrodas aizgādnībā;</w:t>
      </w:r>
    </w:p>
    <w:p w14:paraId="7E14B3FB" w14:textId="77777777" w:rsidR="004111BD" w:rsidRPr="00316AC1"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 atrodas alkohola, narkotisko, psihotropo vai toksisko vielu atkarībā;</w:t>
      </w:r>
    </w:p>
    <w:p w14:paraId="7B499FF6" w14:textId="77777777" w:rsidR="004111BD" w:rsidRDefault="004111BD" w:rsidP="004111BD">
      <w:pPr>
        <w:pStyle w:val="ListParagraph"/>
        <w:numPr>
          <w:ilvl w:val="0"/>
          <w:numId w:val="1"/>
        </w:numPr>
        <w:spacing w:after="0" w:line="240" w:lineRule="auto"/>
        <w:ind w:left="568" w:hanging="284"/>
        <w:jc w:val="both"/>
        <w:rPr>
          <w:rFonts w:ascii="Arial" w:hAnsi="Arial" w:cs="Arial"/>
          <w:bCs/>
          <w:iCs/>
          <w:sz w:val="20"/>
          <w:lang w:val="pt-BR" w:eastAsia="lv-LV"/>
        </w:rPr>
      </w:pPr>
      <w:r w:rsidRPr="00316AC1">
        <w:rPr>
          <w:rFonts w:ascii="Arial" w:hAnsi="Arial" w:cs="Arial"/>
          <w:bCs/>
          <w:iCs/>
          <w:sz w:val="20"/>
          <w:lang w:val="pt-BR" w:eastAsia="lv-LV"/>
        </w:rPr>
        <w:t>kura saņēmusi atkārtotu negatīvu kvalifikācijas komisijas atzinumu par profesionālās darbības kārtējo novērtēšanu — sertifikāciju.</w:t>
      </w:r>
    </w:p>
    <w:p w14:paraId="528AA344" w14:textId="77777777" w:rsidR="004111BD" w:rsidRPr="00316AC1" w:rsidRDefault="004111BD" w:rsidP="004111BD">
      <w:pPr>
        <w:pStyle w:val="ListParagraph"/>
        <w:spacing w:before="120" w:line="360" w:lineRule="auto"/>
        <w:ind w:left="567"/>
        <w:jc w:val="both"/>
        <w:rPr>
          <w:rFonts w:ascii="Arial" w:hAnsi="Arial" w:cs="Arial"/>
          <w:bCs/>
          <w:iCs/>
          <w:sz w:val="20"/>
          <w:lang w:val="pt-BR" w:eastAsia="lv-LV"/>
        </w:rPr>
      </w:pPr>
    </w:p>
    <w:p w14:paraId="2BA64E22" w14:textId="77777777" w:rsidR="004111BD" w:rsidRDefault="004111BD" w:rsidP="004111BD">
      <w:pPr>
        <w:spacing w:after="0" w:line="240" w:lineRule="auto"/>
        <w:ind w:firstLine="426"/>
        <w:jc w:val="both"/>
        <w:rPr>
          <w:rFonts w:ascii="Arial" w:eastAsia="Times New Roman" w:hAnsi="Arial" w:cs="Arial"/>
          <w:bCs/>
          <w:iCs/>
          <w:sz w:val="20"/>
          <w:szCs w:val="24"/>
          <w:lang w:eastAsia="lv-LV"/>
        </w:rPr>
      </w:pPr>
      <w:r>
        <w:rPr>
          <w:rFonts w:ascii="Arial" w:eastAsia="Times New Roman" w:hAnsi="Arial" w:cs="Arial"/>
          <w:bCs/>
          <w:iCs/>
          <w:sz w:val="20"/>
          <w:szCs w:val="24"/>
          <w:lang w:eastAsia="lv-LV"/>
        </w:rPr>
        <w:t>Apliecinu, ka atbildu par amata konkursam iesniegto dokumentu un tajos ietverto ziņu pareizību likumos noteiktajā kārtībā.</w:t>
      </w:r>
    </w:p>
    <w:p w14:paraId="26102D71" w14:textId="77777777" w:rsidR="004111BD" w:rsidRDefault="004111BD" w:rsidP="004111BD">
      <w:pPr>
        <w:spacing w:after="0" w:line="240" w:lineRule="auto"/>
        <w:jc w:val="both"/>
        <w:rPr>
          <w:rFonts w:ascii="Arial" w:eastAsia="Times New Roman" w:hAnsi="Arial" w:cs="Arial"/>
          <w:bCs/>
          <w:iCs/>
          <w:sz w:val="20"/>
          <w:szCs w:val="24"/>
          <w:lang w:eastAsia="lv-LV"/>
        </w:rPr>
      </w:pPr>
    </w:p>
    <w:p w14:paraId="55AC1FA4" w14:textId="77777777" w:rsidR="004111BD" w:rsidRDefault="004111BD" w:rsidP="004111BD">
      <w:pPr>
        <w:spacing w:after="0" w:line="240" w:lineRule="auto"/>
        <w:jc w:val="both"/>
        <w:rPr>
          <w:rFonts w:ascii="Arial" w:eastAsia="Times New Roman" w:hAnsi="Arial" w:cs="Arial"/>
          <w:bCs/>
          <w:iCs/>
          <w:sz w:val="20"/>
          <w:szCs w:val="24"/>
          <w:lang w:eastAsia="lv-LV"/>
        </w:rPr>
      </w:pPr>
      <w:r>
        <w:rPr>
          <w:rFonts w:ascii="Arial" w:eastAsia="Times New Roman" w:hAnsi="Arial" w:cs="Arial"/>
          <w:bCs/>
          <w:iCs/>
          <w:sz w:val="20"/>
          <w:szCs w:val="24"/>
          <w:lang w:eastAsia="lv-LV"/>
        </w:rPr>
        <w:t>Piekrītu, ka mani personas dati tiks apstrādāti amata konkursa ietvaros.</w:t>
      </w:r>
    </w:p>
    <w:p w14:paraId="4746BD61" w14:textId="77777777" w:rsidR="004111BD" w:rsidRDefault="004111BD" w:rsidP="004111BD">
      <w:pPr>
        <w:spacing w:after="0" w:line="240" w:lineRule="auto"/>
        <w:jc w:val="both"/>
        <w:rPr>
          <w:rFonts w:ascii="Arial" w:eastAsia="Times New Roman" w:hAnsi="Arial" w:cs="Arial"/>
          <w:bCs/>
          <w:iCs/>
          <w:sz w:val="20"/>
          <w:szCs w:val="24"/>
          <w:lang w:eastAsia="lv-LV"/>
        </w:rPr>
      </w:pPr>
    </w:p>
    <w:p w14:paraId="7FDC142A" w14:textId="77777777" w:rsidR="004111BD" w:rsidRDefault="004111BD" w:rsidP="004111BD">
      <w:pPr>
        <w:jc w:val="both"/>
        <w:rPr>
          <w:rFonts w:ascii="Arial" w:eastAsia="Times New Roman" w:hAnsi="Arial" w:cs="Arial"/>
          <w:bCs/>
          <w:iCs/>
          <w:sz w:val="20"/>
          <w:szCs w:val="24"/>
          <w:lang w:eastAsia="lv-LV"/>
        </w:rPr>
      </w:pPr>
    </w:p>
    <w:p w14:paraId="38FE9EF9" w14:textId="1D1FE441" w:rsidR="004111BD" w:rsidRDefault="004111BD" w:rsidP="004111BD">
      <w:pPr>
        <w:spacing w:after="200" w:line="276" w:lineRule="auto"/>
        <w:rPr>
          <w:rFonts w:ascii="Arial" w:eastAsia="Times New Roman" w:hAnsi="Arial" w:cs="Arial"/>
          <w:bCs/>
          <w:iCs/>
          <w:sz w:val="20"/>
          <w:szCs w:val="24"/>
          <w:lang w:eastAsia="lv-LV"/>
        </w:rPr>
      </w:pPr>
      <w:r>
        <w:rPr>
          <w:rFonts w:ascii="Arial" w:eastAsia="Times New Roman" w:hAnsi="Arial" w:cs="Arial"/>
          <w:bCs/>
          <w:iCs/>
          <w:sz w:val="20"/>
          <w:szCs w:val="24"/>
          <w:lang w:eastAsia="lv-LV"/>
        </w:rPr>
        <w:t xml:space="preserve">2025. gada ____. _______________ </w:t>
      </w:r>
      <w:r>
        <w:rPr>
          <w:rFonts w:ascii="Arial" w:eastAsia="Times New Roman" w:hAnsi="Arial" w:cs="Arial"/>
          <w:bCs/>
          <w:iCs/>
          <w:sz w:val="20"/>
          <w:szCs w:val="24"/>
          <w:lang w:eastAsia="lv-LV"/>
        </w:rPr>
        <w:tab/>
      </w:r>
      <w:r>
        <w:rPr>
          <w:rFonts w:ascii="Arial" w:eastAsia="Times New Roman" w:hAnsi="Arial" w:cs="Arial"/>
          <w:bCs/>
          <w:iCs/>
          <w:sz w:val="20"/>
          <w:szCs w:val="24"/>
          <w:lang w:eastAsia="lv-LV"/>
        </w:rPr>
        <w:tab/>
      </w:r>
      <w:r>
        <w:rPr>
          <w:rFonts w:ascii="Arial" w:eastAsia="Times New Roman" w:hAnsi="Arial" w:cs="Arial"/>
          <w:bCs/>
          <w:iCs/>
          <w:sz w:val="20"/>
          <w:szCs w:val="24"/>
          <w:lang w:eastAsia="lv-LV"/>
        </w:rPr>
        <w:tab/>
      </w:r>
      <w:r>
        <w:rPr>
          <w:rFonts w:ascii="Arial" w:eastAsia="Times New Roman" w:hAnsi="Arial" w:cs="Arial"/>
          <w:bCs/>
          <w:iCs/>
          <w:sz w:val="20"/>
          <w:szCs w:val="24"/>
          <w:lang w:eastAsia="lv-LV"/>
        </w:rPr>
        <w:tab/>
      </w:r>
      <w:r>
        <w:rPr>
          <w:rFonts w:ascii="Arial" w:eastAsia="Times New Roman" w:hAnsi="Arial" w:cs="Arial"/>
          <w:bCs/>
          <w:iCs/>
          <w:sz w:val="20"/>
          <w:szCs w:val="24"/>
          <w:lang w:eastAsia="lv-LV"/>
        </w:rPr>
        <w:tab/>
        <w:t>________________________</w:t>
      </w:r>
    </w:p>
    <w:p w14:paraId="1B2578EC" w14:textId="03BADB66" w:rsidR="004111BD" w:rsidRDefault="004111BD" w:rsidP="004111BD">
      <w:pPr>
        <w:spacing w:after="200" w:line="276" w:lineRule="auto"/>
        <w:rPr>
          <w:rFonts w:ascii="Arial" w:eastAsia="Times New Roman" w:hAnsi="Arial" w:cs="Arial"/>
          <w:bCs/>
          <w:iCs/>
          <w:sz w:val="20"/>
          <w:szCs w:val="24"/>
          <w:lang w:eastAsia="lv-LV"/>
        </w:rPr>
      </w:pPr>
    </w:p>
    <w:sectPr w:rsidR="00411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C2E62"/>
    <w:multiLevelType w:val="hybridMultilevel"/>
    <w:tmpl w:val="33EEB150"/>
    <w:lvl w:ilvl="0" w:tplc="D62298A6">
      <w:start w:val="1"/>
      <w:numFmt w:val="decimal"/>
      <w:lvlText w:val="%1."/>
      <w:lvlJc w:val="center"/>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22009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BD"/>
    <w:rsid w:val="000F2A25"/>
    <w:rsid w:val="004111BD"/>
    <w:rsid w:val="009A0EDC"/>
    <w:rsid w:val="00D6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5D99"/>
  <w15:chartTrackingRefBased/>
  <w15:docId w15:val="{C3636AC7-4B34-4422-8A5D-0A86B29C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BD"/>
    <w:rPr>
      <w:kern w:val="0"/>
      <w:lang w:val="lv-LV"/>
      <w14:ligatures w14:val="none"/>
    </w:rPr>
  </w:style>
  <w:style w:type="paragraph" w:styleId="Heading1">
    <w:name w:val="heading 1"/>
    <w:basedOn w:val="Normal"/>
    <w:next w:val="Normal"/>
    <w:link w:val="Heading1Char"/>
    <w:uiPriority w:val="9"/>
    <w:qFormat/>
    <w:rsid w:val="00411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1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1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1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1BD"/>
    <w:rPr>
      <w:rFonts w:asciiTheme="majorHAnsi" w:eastAsiaTheme="majorEastAsia" w:hAnsiTheme="majorHAnsi" w:cstheme="majorBidi"/>
      <w:color w:val="2F5496" w:themeColor="accent1" w:themeShade="BF"/>
      <w:sz w:val="40"/>
      <w:szCs w:val="40"/>
      <w:lang w:val="lv-LV"/>
    </w:rPr>
  </w:style>
  <w:style w:type="character" w:customStyle="1" w:styleId="Heading2Char">
    <w:name w:val="Heading 2 Char"/>
    <w:basedOn w:val="DefaultParagraphFont"/>
    <w:link w:val="Heading2"/>
    <w:uiPriority w:val="9"/>
    <w:semiHidden/>
    <w:rsid w:val="004111BD"/>
    <w:rPr>
      <w:rFonts w:asciiTheme="majorHAnsi" w:eastAsiaTheme="majorEastAsia" w:hAnsiTheme="majorHAnsi" w:cstheme="majorBidi"/>
      <w:color w:val="2F5496" w:themeColor="accent1" w:themeShade="BF"/>
      <w:sz w:val="32"/>
      <w:szCs w:val="32"/>
      <w:lang w:val="lv-LV"/>
    </w:rPr>
  </w:style>
  <w:style w:type="character" w:customStyle="1" w:styleId="Heading3Char">
    <w:name w:val="Heading 3 Char"/>
    <w:basedOn w:val="DefaultParagraphFont"/>
    <w:link w:val="Heading3"/>
    <w:uiPriority w:val="9"/>
    <w:semiHidden/>
    <w:rsid w:val="004111BD"/>
    <w:rPr>
      <w:rFonts w:eastAsiaTheme="majorEastAsia" w:cstheme="majorBidi"/>
      <w:color w:val="2F5496" w:themeColor="accent1" w:themeShade="BF"/>
      <w:sz w:val="28"/>
      <w:szCs w:val="28"/>
      <w:lang w:val="lv-LV"/>
    </w:rPr>
  </w:style>
  <w:style w:type="character" w:customStyle="1" w:styleId="Heading4Char">
    <w:name w:val="Heading 4 Char"/>
    <w:basedOn w:val="DefaultParagraphFont"/>
    <w:link w:val="Heading4"/>
    <w:uiPriority w:val="9"/>
    <w:semiHidden/>
    <w:rsid w:val="004111BD"/>
    <w:rPr>
      <w:rFonts w:eastAsiaTheme="majorEastAsia" w:cstheme="majorBidi"/>
      <w:i/>
      <w:iCs/>
      <w:color w:val="2F5496" w:themeColor="accent1" w:themeShade="BF"/>
      <w:lang w:val="lv-LV"/>
    </w:rPr>
  </w:style>
  <w:style w:type="character" w:customStyle="1" w:styleId="Heading5Char">
    <w:name w:val="Heading 5 Char"/>
    <w:basedOn w:val="DefaultParagraphFont"/>
    <w:link w:val="Heading5"/>
    <w:uiPriority w:val="9"/>
    <w:semiHidden/>
    <w:rsid w:val="004111BD"/>
    <w:rPr>
      <w:rFonts w:eastAsiaTheme="majorEastAsia" w:cstheme="majorBidi"/>
      <w:color w:val="2F5496" w:themeColor="accent1" w:themeShade="BF"/>
      <w:lang w:val="lv-LV"/>
    </w:rPr>
  </w:style>
  <w:style w:type="character" w:customStyle="1" w:styleId="Heading6Char">
    <w:name w:val="Heading 6 Char"/>
    <w:basedOn w:val="DefaultParagraphFont"/>
    <w:link w:val="Heading6"/>
    <w:uiPriority w:val="9"/>
    <w:semiHidden/>
    <w:rsid w:val="004111BD"/>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4111BD"/>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4111BD"/>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4111BD"/>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411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1BD"/>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411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1BD"/>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4111BD"/>
    <w:pPr>
      <w:spacing w:before="160"/>
      <w:jc w:val="center"/>
    </w:pPr>
    <w:rPr>
      <w:i/>
      <w:iCs/>
      <w:color w:val="404040" w:themeColor="text1" w:themeTint="BF"/>
    </w:rPr>
  </w:style>
  <w:style w:type="character" w:customStyle="1" w:styleId="QuoteChar">
    <w:name w:val="Quote Char"/>
    <w:basedOn w:val="DefaultParagraphFont"/>
    <w:link w:val="Quote"/>
    <w:uiPriority w:val="29"/>
    <w:rsid w:val="004111BD"/>
    <w:rPr>
      <w:i/>
      <w:iCs/>
      <w:color w:val="404040" w:themeColor="text1" w:themeTint="BF"/>
      <w:lang w:val="lv-LV"/>
    </w:rPr>
  </w:style>
  <w:style w:type="paragraph" w:styleId="ListParagraph">
    <w:name w:val="List Paragraph"/>
    <w:aliases w:val="2,List Paragraph1,Grafika nosaukums,H&amp;P List Paragraph,1List Paragraph,Satura rādītājs,Strip,Normal bullet 2,Bullet list,Syle 1,Saraksta rindkopa2,List Paragraph;Grafika nosaukums,list paragraph,Saistīto dokumentu saraksts,PPS_Bullet"/>
    <w:basedOn w:val="Normal"/>
    <w:link w:val="ListParagraphChar"/>
    <w:uiPriority w:val="34"/>
    <w:qFormat/>
    <w:rsid w:val="004111BD"/>
    <w:pPr>
      <w:ind w:left="720"/>
      <w:contextualSpacing/>
    </w:pPr>
  </w:style>
  <w:style w:type="character" w:styleId="IntenseEmphasis">
    <w:name w:val="Intense Emphasis"/>
    <w:basedOn w:val="DefaultParagraphFont"/>
    <w:uiPriority w:val="21"/>
    <w:qFormat/>
    <w:rsid w:val="004111BD"/>
    <w:rPr>
      <w:i/>
      <w:iCs/>
      <w:color w:val="2F5496" w:themeColor="accent1" w:themeShade="BF"/>
    </w:rPr>
  </w:style>
  <w:style w:type="paragraph" w:styleId="IntenseQuote">
    <w:name w:val="Intense Quote"/>
    <w:basedOn w:val="Normal"/>
    <w:next w:val="Normal"/>
    <w:link w:val="IntenseQuoteChar"/>
    <w:uiPriority w:val="30"/>
    <w:qFormat/>
    <w:rsid w:val="00411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1BD"/>
    <w:rPr>
      <w:i/>
      <w:iCs/>
      <w:color w:val="2F5496" w:themeColor="accent1" w:themeShade="BF"/>
      <w:lang w:val="lv-LV"/>
    </w:rPr>
  </w:style>
  <w:style w:type="character" w:styleId="IntenseReference">
    <w:name w:val="Intense Reference"/>
    <w:basedOn w:val="DefaultParagraphFont"/>
    <w:uiPriority w:val="32"/>
    <w:qFormat/>
    <w:rsid w:val="004111BD"/>
    <w:rPr>
      <w:b/>
      <w:bCs/>
      <w:smallCaps/>
      <w:color w:val="2F5496" w:themeColor="accent1" w:themeShade="BF"/>
      <w:spacing w:val="5"/>
    </w:rPr>
  </w:style>
  <w:style w:type="character" w:customStyle="1" w:styleId="ListParagraphChar">
    <w:name w:val="List Paragraph Char"/>
    <w:aliases w:val="2 Char,List Paragraph1 Char,Grafika nosaukums Char,H&amp;P List Paragraph Char,1List Paragraph Char,Satura rādītājs Char,Strip Char,Normal bullet 2 Char,Bullet list Char,Syle 1 Char,Saraksta rindkopa2 Char,list paragraph Char"/>
    <w:link w:val="ListParagraph"/>
    <w:uiPriority w:val="34"/>
    <w:qFormat/>
    <w:locked/>
    <w:rsid w:val="004111BD"/>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2025-09-23T05:36:00Z</dcterms:created>
  <dcterms:modified xsi:type="dcterms:W3CDTF">2025-09-23T05:37:00Z</dcterms:modified>
</cp:coreProperties>
</file>